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37FAF23B" w:rsidR="00E90E49" w:rsidRPr="00020ADC" w:rsidRDefault="00E90E49" w:rsidP="00E35559">
      <w:pPr>
        <w:pStyle w:val="3GPPHeader"/>
        <w:spacing w:after="60"/>
        <w:rPr>
          <w:szCs w:val="24"/>
        </w:rPr>
      </w:pPr>
      <w:r w:rsidRPr="00020ADC">
        <w:rPr>
          <w:szCs w:val="24"/>
        </w:rPr>
        <w:t>3GPP TSG-RAN WG</w:t>
      </w:r>
      <w:r w:rsidR="000B5FC7" w:rsidRPr="00020ADC">
        <w:rPr>
          <w:szCs w:val="24"/>
        </w:rPr>
        <w:t>4</w:t>
      </w:r>
      <w:r w:rsidRPr="00020ADC">
        <w:rPr>
          <w:szCs w:val="24"/>
        </w:rPr>
        <w:t xml:space="preserve"> </w:t>
      </w:r>
      <w:r w:rsidR="008F1C4E" w:rsidRPr="00020ADC">
        <w:rPr>
          <w:szCs w:val="24"/>
        </w:rPr>
        <w:t xml:space="preserve">Meeting </w:t>
      </w:r>
      <w:r w:rsidRPr="00020ADC">
        <w:rPr>
          <w:szCs w:val="24"/>
        </w:rPr>
        <w:t>#</w:t>
      </w:r>
      <w:r w:rsidR="008109AA">
        <w:rPr>
          <w:szCs w:val="24"/>
        </w:rPr>
        <w:t xml:space="preserve"> </w:t>
      </w:r>
      <w:r w:rsidR="00EE47FB" w:rsidRPr="00020ADC">
        <w:rPr>
          <w:szCs w:val="24"/>
        </w:rPr>
        <w:t>11</w:t>
      </w:r>
      <w:r w:rsidR="008109AA">
        <w:rPr>
          <w:szCs w:val="24"/>
        </w:rPr>
        <w:t>7</w:t>
      </w:r>
      <w:r w:rsidRPr="00020ADC">
        <w:rPr>
          <w:szCs w:val="24"/>
        </w:rPr>
        <w:tab/>
      </w:r>
      <w:r w:rsidR="0034558C" w:rsidRPr="00627274">
        <w:rPr>
          <w:sz w:val="28"/>
          <w:szCs w:val="28"/>
        </w:rPr>
        <w:t>R4-25</w:t>
      </w:r>
      <w:r w:rsidR="00627274" w:rsidRPr="00627274">
        <w:rPr>
          <w:sz w:val="28"/>
          <w:szCs w:val="28"/>
        </w:rPr>
        <w:t>21208</w:t>
      </w:r>
    </w:p>
    <w:p w14:paraId="3086AC07" w14:textId="69292F95" w:rsidR="00E90E49" w:rsidRDefault="008109AA" w:rsidP="00A435AC">
      <w:pPr>
        <w:pStyle w:val="3GPPHeader"/>
        <w:rPr>
          <w:szCs w:val="24"/>
        </w:rPr>
      </w:pPr>
      <w:r>
        <w:rPr>
          <w:szCs w:val="24"/>
        </w:rPr>
        <w:t>Dallas</w:t>
      </w:r>
      <w:r w:rsidR="0027144F" w:rsidRPr="00020ADC">
        <w:rPr>
          <w:szCs w:val="24"/>
        </w:rPr>
        <w:t xml:space="preserve">, </w:t>
      </w:r>
      <w:r>
        <w:rPr>
          <w:szCs w:val="24"/>
        </w:rPr>
        <w:t>US</w:t>
      </w:r>
      <w:r w:rsidR="0027144F" w:rsidRPr="00020ADC">
        <w:rPr>
          <w:szCs w:val="24"/>
        </w:rPr>
        <w:t xml:space="preserve">, </w:t>
      </w:r>
      <w:r>
        <w:rPr>
          <w:szCs w:val="24"/>
        </w:rPr>
        <w:t>17</w:t>
      </w:r>
      <w:r w:rsidR="001D53E7" w:rsidRPr="00020ADC">
        <w:rPr>
          <w:szCs w:val="24"/>
        </w:rPr>
        <w:t xml:space="preserve"> – </w:t>
      </w:r>
      <w:r>
        <w:rPr>
          <w:szCs w:val="24"/>
        </w:rPr>
        <w:t>21</w:t>
      </w:r>
      <w:r w:rsidR="00C37CB2" w:rsidRPr="00020ADC">
        <w:rPr>
          <w:szCs w:val="24"/>
        </w:rPr>
        <w:t xml:space="preserve"> </w:t>
      </w:r>
      <w:r>
        <w:rPr>
          <w:szCs w:val="24"/>
        </w:rPr>
        <w:t>November</w:t>
      </w:r>
      <w:r w:rsidR="000B5FC7" w:rsidRPr="00020ADC">
        <w:rPr>
          <w:szCs w:val="24"/>
        </w:rPr>
        <w:t xml:space="preserve"> </w:t>
      </w:r>
      <w:r w:rsidR="0027144F" w:rsidRPr="00020ADC">
        <w:rPr>
          <w:szCs w:val="24"/>
        </w:rPr>
        <w:t>20</w:t>
      </w:r>
      <w:r w:rsidR="00EE47FB" w:rsidRPr="00020ADC">
        <w:rPr>
          <w:szCs w:val="24"/>
        </w:rPr>
        <w:t>25</w:t>
      </w:r>
    </w:p>
    <w:p w14:paraId="49BCE865" w14:textId="77777777" w:rsidR="00765AC5" w:rsidRDefault="00765AC5" w:rsidP="00D26BA9">
      <w:pPr>
        <w:pStyle w:val="3GPPHeader"/>
        <w:spacing w:after="0" w:line="360" w:lineRule="auto"/>
        <w:rPr>
          <w:szCs w:val="24"/>
        </w:rPr>
      </w:pPr>
    </w:p>
    <w:p w14:paraId="3982483C" w14:textId="34EB80E7" w:rsidR="00E90E49" w:rsidRPr="00020ADC" w:rsidRDefault="00E90E49" w:rsidP="00D26BA9">
      <w:pPr>
        <w:pStyle w:val="3GPPHeader"/>
        <w:spacing w:after="0" w:line="360" w:lineRule="auto"/>
        <w:rPr>
          <w:szCs w:val="24"/>
        </w:rPr>
      </w:pPr>
      <w:r w:rsidRPr="00020ADC">
        <w:rPr>
          <w:szCs w:val="24"/>
        </w:rPr>
        <w:t>Agenda Item:</w:t>
      </w:r>
      <w:r w:rsidRPr="00020ADC">
        <w:rPr>
          <w:szCs w:val="24"/>
        </w:rPr>
        <w:tab/>
      </w:r>
      <w:r w:rsidR="0018569D" w:rsidRPr="00020ADC">
        <w:rPr>
          <w:szCs w:val="24"/>
        </w:rPr>
        <w:t>7.12.</w:t>
      </w:r>
      <w:r w:rsidR="00656D0D" w:rsidRPr="00020ADC">
        <w:rPr>
          <w:szCs w:val="24"/>
        </w:rPr>
        <w:t>4</w:t>
      </w:r>
    </w:p>
    <w:p w14:paraId="5619E868" w14:textId="77777777" w:rsidR="00E90E49" w:rsidRPr="00020ADC" w:rsidRDefault="003D3C45" w:rsidP="00D26BA9">
      <w:pPr>
        <w:pStyle w:val="3GPPHeader"/>
        <w:spacing w:after="0" w:line="360" w:lineRule="auto"/>
        <w:rPr>
          <w:szCs w:val="24"/>
        </w:rPr>
      </w:pPr>
      <w:r w:rsidRPr="00020ADC">
        <w:rPr>
          <w:szCs w:val="24"/>
        </w:rPr>
        <w:t>Source:</w:t>
      </w:r>
      <w:r w:rsidR="00E90E49" w:rsidRPr="00020ADC">
        <w:rPr>
          <w:szCs w:val="24"/>
        </w:rPr>
        <w:tab/>
      </w:r>
      <w:r w:rsidR="00F64C2B" w:rsidRPr="00020ADC">
        <w:rPr>
          <w:szCs w:val="24"/>
        </w:rPr>
        <w:t>Ericsson</w:t>
      </w:r>
    </w:p>
    <w:p w14:paraId="3AF5C9FA" w14:textId="33779D25" w:rsidR="00E90E49" w:rsidRPr="00020ADC" w:rsidRDefault="003D3C45" w:rsidP="00D26BA9">
      <w:pPr>
        <w:pStyle w:val="3GPPHeader"/>
        <w:spacing w:after="0" w:line="360" w:lineRule="auto"/>
        <w:rPr>
          <w:szCs w:val="24"/>
        </w:rPr>
      </w:pPr>
      <w:r w:rsidRPr="00020ADC">
        <w:rPr>
          <w:szCs w:val="24"/>
        </w:rPr>
        <w:t>Title:</w:t>
      </w:r>
      <w:r w:rsidR="00E90E49" w:rsidRPr="00020ADC">
        <w:rPr>
          <w:szCs w:val="24"/>
        </w:rPr>
        <w:tab/>
      </w:r>
      <w:r w:rsidR="008109AA" w:rsidRPr="008109AA">
        <w:rPr>
          <w:szCs w:val="24"/>
        </w:rPr>
        <w:t>On event prediction for AI</w:t>
      </w:r>
      <w:r w:rsidR="008109AA">
        <w:rPr>
          <w:szCs w:val="24"/>
        </w:rPr>
        <w:t>/</w:t>
      </w:r>
      <w:r w:rsidR="008109AA" w:rsidRPr="008109AA">
        <w:rPr>
          <w:szCs w:val="24"/>
        </w:rPr>
        <w:t>ML aided mobility</w:t>
      </w:r>
    </w:p>
    <w:p w14:paraId="2D5672ED" w14:textId="1B31612A" w:rsidR="00E90E49" w:rsidRPr="00020ADC" w:rsidRDefault="00E90E49" w:rsidP="00D26BA9">
      <w:pPr>
        <w:pStyle w:val="3GPPHeader"/>
        <w:spacing w:after="0" w:line="360" w:lineRule="auto"/>
        <w:rPr>
          <w:szCs w:val="24"/>
        </w:rPr>
      </w:pPr>
      <w:r w:rsidRPr="00020ADC">
        <w:rPr>
          <w:szCs w:val="24"/>
        </w:rPr>
        <w:t>Document for:</w:t>
      </w:r>
      <w:r w:rsidRPr="00020ADC">
        <w:rPr>
          <w:szCs w:val="24"/>
        </w:rPr>
        <w:tab/>
      </w:r>
      <w:r w:rsidR="00D26BA9" w:rsidRPr="00020ADC">
        <w:rPr>
          <w:szCs w:val="24"/>
        </w:rPr>
        <w:t>Approval</w:t>
      </w:r>
    </w:p>
    <w:p w14:paraId="6883CB62" w14:textId="47B3C62C" w:rsidR="00E90E49" w:rsidRPr="00BA10E0" w:rsidRDefault="00E90E49" w:rsidP="00CE0424">
      <w:pPr>
        <w:pStyle w:val="Heading1"/>
        <w:rPr>
          <w:lang w:val="en-US"/>
        </w:rPr>
      </w:pPr>
      <w:r w:rsidRPr="00BA10E0">
        <w:rPr>
          <w:lang w:val="en-US"/>
        </w:rPr>
        <w:t>Introduction</w:t>
      </w:r>
    </w:p>
    <w:p w14:paraId="4ADE4C50" w14:textId="718A3DAE" w:rsidR="00E12512" w:rsidRDefault="00C811D8" w:rsidP="005221E9">
      <w:pPr>
        <w:rPr>
          <w:lang w:eastAsia="ja-JP"/>
        </w:rPr>
      </w:pPr>
      <w:r w:rsidRPr="00BA10E0">
        <w:rPr>
          <w:lang w:eastAsia="ja-JP"/>
        </w:rPr>
        <w:t xml:space="preserve">The WID for AI/ML aided mobility concerns scenarios where the AI/ML model for RRM </w:t>
      </w:r>
      <w:r w:rsidR="00656D0D">
        <w:rPr>
          <w:lang w:eastAsia="ja-JP"/>
        </w:rPr>
        <w:t>event</w:t>
      </w:r>
      <w:r w:rsidRPr="00BA10E0">
        <w:rPr>
          <w:lang w:eastAsia="ja-JP"/>
        </w:rPr>
        <w:t xml:space="preserve"> prediction is deployed at UE.</w:t>
      </w:r>
      <w:r w:rsidR="00656D0D">
        <w:rPr>
          <w:lang w:eastAsia="ja-JP"/>
        </w:rPr>
        <w:t xml:space="preserve"> For event prediction both indirect event prediction and direct event prediction are within the scope of </w:t>
      </w:r>
      <w:r w:rsidR="00A131BF">
        <w:rPr>
          <w:lang w:eastAsia="ja-JP"/>
        </w:rPr>
        <w:t>WI,</w:t>
      </w:r>
      <w:r w:rsidR="00656D0D">
        <w:rPr>
          <w:lang w:eastAsia="ja-JP"/>
        </w:rPr>
        <w:t xml:space="preserve"> and the following objectives are identified for RAN4 [1].</w:t>
      </w:r>
    </w:p>
    <w:p w14:paraId="751ABF87" w14:textId="77777777" w:rsidR="00656D0D" w:rsidRPr="00656D0D" w:rsidRDefault="00656D0D" w:rsidP="00A131BF">
      <w:pPr>
        <w:spacing w:after="120" w:line="240" w:lineRule="auto"/>
        <w:rPr>
          <w:rFonts w:eastAsia="MS Mincho"/>
          <w:bCs/>
          <w:i/>
          <w:iCs/>
        </w:rPr>
      </w:pPr>
      <w:r w:rsidRPr="00656D0D">
        <w:rPr>
          <w:rFonts w:eastAsia="MS Mincho"/>
          <w:bCs/>
          <w:i/>
          <w:iCs/>
        </w:rPr>
        <w:t>For both RRM measurement prediction and measurement event prediction</w:t>
      </w:r>
      <w:r w:rsidRPr="00656D0D">
        <w:rPr>
          <w:rFonts w:eastAsia="MS Mincho" w:hint="eastAsia"/>
          <w:bCs/>
          <w:i/>
          <w:iCs/>
        </w:rPr>
        <w:t xml:space="preserve"> </w:t>
      </w:r>
      <w:r w:rsidRPr="00656D0D">
        <w:rPr>
          <w:rFonts w:hint="eastAsia"/>
          <w:bCs/>
          <w:i/>
          <w:iCs/>
          <w:lang w:eastAsia="zh-CN"/>
        </w:rPr>
        <w:t xml:space="preserve">for UE sided model </w:t>
      </w:r>
      <w:r w:rsidRPr="00656D0D">
        <w:rPr>
          <w:rFonts w:eastAsia="MS Mincho" w:hint="eastAsia"/>
          <w:bCs/>
          <w:i/>
          <w:iCs/>
        </w:rPr>
        <w:t>[</w:t>
      </w:r>
      <w:r w:rsidRPr="00656D0D">
        <w:rPr>
          <w:rFonts w:eastAsia="MS Mincho"/>
          <w:bCs/>
          <w:i/>
          <w:iCs/>
        </w:rPr>
        <w:t>RAN4</w:t>
      </w:r>
      <w:r w:rsidRPr="00656D0D">
        <w:rPr>
          <w:rFonts w:eastAsia="MS Mincho" w:hint="eastAsia"/>
          <w:bCs/>
          <w:i/>
          <w:iCs/>
        </w:rPr>
        <w:t>]:</w:t>
      </w:r>
    </w:p>
    <w:p w14:paraId="1E32A1FE" w14:textId="0625CDD6" w:rsidR="00656D0D" w:rsidRPr="00656D0D" w:rsidRDefault="00656D0D" w:rsidP="00A131BF">
      <w:pPr>
        <w:numPr>
          <w:ilvl w:val="0"/>
          <w:numId w:val="29"/>
        </w:numPr>
        <w:spacing w:after="120" w:line="240" w:lineRule="auto"/>
        <w:rPr>
          <w:bCs/>
          <w:i/>
          <w:iCs/>
        </w:rPr>
      </w:pPr>
      <w:r w:rsidRPr="00656D0D">
        <w:rPr>
          <w:bCs/>
          <w:i/>
          <w:iCs/>
        </w:rPr>
        <w:t>Specify core requirement</w:t>
      </w:r>
      <w:r w:rsidRPr="00656D0D">
        <w:rPr>
          <w:rFonts w:hint="eastAsia"/>
          <w:bCs/>
          <w:i/>
          <w:iCs/>
        </w:rPr>
        <w:t xml:space="preserve">s for the use cases and scenarios supported by the previous objectives </w:t>
      </w:r>
      <w:r w:rsidRPr="00656D0D">
        <w:rPr>
          <w:rFonts w:hint="eastAsia"/>
          <w:bCs/>
          <w:i/>
          <w:iCs/>
          <w:lang w:eastAsia="zh-CN"/>
        </w:rPr>
        <w:t>for RRM measurement prediction and indirect measurement event prediction</w:t>
      </w:r>
    </w:p>
    <w:p w14:paraId="177D622C" w14:textId="5FE17561" w:rsidR="00656D0D" w:rsidRPr="00656D0D" w:rsidRDefault="00656D0D" w:rsidP="0034774D">
      <w:pPr>
        <w:numPr>
          <w:ilvl w:val="1"/>
          <w:numId w:val="29"/>
        </w:numPr>
        <w:spacing w:after="120" w:line="240" w:lineRule="auto"/>
        <w:rPr>
          <w:bCs/>
          <w:i/>
          <w:iCs/>
        </w:rPr>
      </w:pPr>
      <w:r w:rsidRPr="00656D0D">
        <w:rPr>
          <w:rFonts w:hint="eastAsia"/>
          <w:bCs/>
          <w:i/>
          <w:iCs/>
          <w:lang w:eastAsia="zh-CN"/>
        </w:rPr>
        <w:t xml:space="preserve">Note 6: RAN4 is expected to investigate whether the core requirement for RRM measurement prediction can be reused for </w:t>
      </w:r>
      <w:r w:rsidRPr="00656D0D">
        <w:rPr>
          <w:bCs/>
          <w:i/>
          <w:iCs/>
          <w:lang w:eastAsia="zh-CN"/>
        </w:rPr>
        <w:t>indirect</w:t>
      </w:r>
      <w:r w:rsidRPr="00656D0D">
        <w:rPr>
          <w:rFonts w:hint="eastAsia"/>
          <w:bCs/>
          <w:i/>
          <w:iCs/>
          <w:lang w:eastAsia="zh-CN"/>
        </w:rPr>
        <w:t xml:space="preserve"> measurement event prediction</w:t>
      </w:r>
      <w:r w:rsidR="0034774D">
        <w:rPr>
          <w:bCs/>
          <w:i/>
          <w:iCs/>
          <w:lang w:eastAsia="zh-CN"/>
        </w:rPr>
        <w:t>.</w:t>
      </w:r>
    </w:p>
    <w:p w14:paraId="402BDDBE" w14:textId="735634A0" w:rsidR="00656D0D" w:rsidRPr="00656D0D" w:rsidRDefault="00656D0D" w:rsidP="00A131BF">
      <w:pPr>
        <w:numPr>
          <w:ilvl w:val="0"/>
          <w:numId w:val="29"/>
        </w:numPr>
        <w:spacing w:after="120" w:line="240" w:lineRule="auto"/>
        <w:rPr>
          <w:bCs/>
          <w:i/>
          <w:iCs/>
        </w:rPr>
      </w:pPr>
      <w:r w:rsidRPr="00656D0D">
        <w:rPr>
          <w:bCs/>
          <w:i/>
          <w:iCs/>
        </w:rPr>
        <w:t xml:space="preserve">For direct event prediction, study feasibility of </w:t>
      </w:r>
      <w:r w:rsidRPr="00656D0D">
        <w:rPr>
          <w:rFonts w:hint="eastAsia"/>
          <w:bCs/>
          <w:i/>
          <w:iCs/>
          <w:lang w:eastAsia="zh-CN"/>
        </w:rPr>
        <w:t xml:space="preserve">core </w:t>
      </w:r>
      <w:r w:rsidRPr="00656D0D">
        <w:rPr>
          <w:bCs/>
          <w:i/>
          <w:iCs/>
        </w:rPr>
        <w:t>requirement in Q2 2026.</w:t>
      </w:r>
    </w:p>
    <w:p w14:paraId="6DE69EDB" w14:textId="6A8487F1" w:rsidR="00656D0D" w:rsidRPr="00656D0D" w:rsidRDefault="00656D0D" w:rsidP="00A131BF">
      <w:pPr>
        <w:numPr>
          <w:ilvl w:val="0"/>
          <w:numId w:val="29"/>
        </w:numPr>
        <w:spacing w:after="120" w:line="240" w:lineRule="auto"/>
        <w:rPr>
          <w:bCs/>
          <w:i/>
          <w:iCs/>
        </w:rPr>
      </w:pPr>
      <w:r w:rsidRPr="00656D0D">
        <w:rPr>
          <w:bCs/>
          <w:i/>
          <w:iCs/>
        </w:rPr>
        <w:t xml:space="preserve">Specify LCM-related </w:t>
      </w:r>
      <w:r w:rsidRPr="00656D0D">
        <w:rPr>
          <w:rFonts w:hint="eastAsia"/>
          <w:bCs/>
          <w:i/>
          <w:iCs/>
        </w:rPr>
        <w:t xml:space="preserve">core </w:t>
      </w:r>
      <w:r w:rsidRPr="00656D0D">
        <w:rPr>
          <w:bCs/>
          <w:i/>
          <w:iCs/>
        </w:rPr>
        <w:t>requirements</w:t>
      </w:r>
      <w:r w:rsidRPr="00656D0D">
        <w:rPr>
          <w:rFonts w:hint="eastAsia"/>
          <w:bCs/>
          <w:i/>
          <w:iCs/>
        </w:rPr>
        <w:t xml:space="preserve"> to support the LCM functionality management </w:t>
      </w:r>
      <w:r w:rsidRPr="00656D0D">
        <w:rPr>
          <w:bCs/>
          <w:i/>
          <w:iCs/>
        </w:rPr>
        <w:t>, if any</w:t>
      </w:r>
    </w:p>
    <w:p w14:paraId="6F88527C" w14:textId="5542256C" w:rsidR="00656D0D" w:rsidRPr="00656D0D" w:rsidRDefault="00656D0D" w:rsidP="00A131BF">
      <w:pPr>
        <w:rPr>
          <w:i/>
          <w:iCs/>
        </w:rPr>
      </w:pPr>
      <w:r w:rsidRPr="00656D0D">
        <w:rPr>
          <w:rFonts w:hint="eastAsia"/>
          <w:bCs/>
          <w:i/>
          <w:iCs/>
          <w:lang w:eastAsia="zh-CN"/>
        </w:rPr>
        <w:t xml:space="preserve">Note 7: Can check in </w:t>
      </w:r>
      <w:r w:rsidRPr="00656D0D">
        <w:rPr>
          <w:bCs/>
          <w:i/>
          <w:iCs/>
          <w:lang w:eastAsia="zh-CN"/>
        </w:rPr>
        <w:t>RAN#112</w:t>
      </w:r>
      <w:r w:rsidRPr="00656D0D">
        <w:rPr>
          <w:rFonts w:hint="eastAsia"/>
          <w:bCs/>
          <w:i/>
          <w:iCs/>
          <w:lang w:eastAsia="zh-CN"/>
        </w:rPr>
        <w:t xml:space="preserve"> </w:t>
      </w:r>
      <w:r w:rsidRPr="00656D0D">
        <w:rPr>
          <w:bCs/>
          <w:i/>
          <w:iCs/>
          <w:lang w:eastAsia="zh-CN"/>
        </w:rPr>
        <w:t xml:space="preserve">whether direct event prediction </w:t>
      </w:r>
      <w:r w:rsidRPr="00656D0D">
        <w:rPr>
          <w:rFonts w:hint="eastAsia"/>
          <w:bCs/>
          <w:i/>
          <w:iCs/>
          <w:lang w:eastAsia="zh-CN"/>
        </w:rPr>
        <w:t>can</w:t>
      </w:r>
      <w:r w:rsidRPr="00656D0D">
        <w:rPr>
          <w:bCs/>
          <w:i/>
          <w:iCs/>
          <w:lang w:eastAsia="zh-CN"/>
        </w:rPr>
        <w:t xml:space="preserve"> be supported depending on RAN2 and RAN4 conclusions.</w:t>
      </w:r>
    </w:p>
    <w:p w14:paraId="6041020E" w14:textId="7164BF55" w:rsidR="00764610" w:rsidRDefault="00764610" w:rsidP="00764610">
      <w:pPr>
        <w:pStyle w:val="Heading1"/>
        <w:rPr>
          <w:lang w:val="en-US"/>
        </w:rPr>
      </w:pPr>
      <w:r w:rsidRPr="00BA10E0">
        <w:rPr>
          <w:lang w:val="en-US"/>
        </w:rPr>
        <w:t>Discussion</w:t>
      </w:r>
    </w:p>
    <w:p w14:paraId="0C17998F" w14:textId="0076E0FD" w:rsidR="0034774D" w:rsidRDefault="00B20E5B" w:rsidP="0034774D">
      <w:pPr>
        <w:rPr>
          <w:lang w:eastAsia="ja-JP"/>
        </w:rPr>
      </w:pPr>
      <w:r>
        <w:rPr>
          <w:lang w:eastAsia="ja-JP"/>
        </w:rPr>
        <w:t xml:space="preserve">According to the objectives for RAN4, RAN4 is expected to investigate whether the core requirement for RRM measurement prediction can be reused for indirect event prediction and to study the feasibility of </w:t>
      </w:r>
      <w:r w:rsidR="00206C17">
        <w:rPr>
          <w:lang w:eastAsia="ja-JP"/>
        </w:rPr>
        <w:t xml:space="preserve">defining </w:t>
      </w:r>
      <w:r>
        <w:rPr>
          <w:lang w:eastAsia="ja-JP"/>
        </w:rPr>
        <w:t>core requirement</w:t>
      </w:r>
      <w:r w:rsidR="00206C17">
        <w:rPr>
          <w:lang w:eastAsia="ja-JP"/>
        </w:rPr>
        <w:t xml:space="preserve"> for direct event prediction in </w:t>
      </w:r>
      <w:r>
        <w:rPr>
          <w:lang w:eastAsia="ja-JP"/>
        </w:rPr>
        <w:t>Q2 2026.</w:t>
      </w:r>
      <w:r w:rsidR="006F00A9">
        <w:rPr>
          <w:lang w:eastAsia="ja-JP"/>
        </w:rPr>
        <w:br/>
      </w:r>
    </w:p>
    <w:p w14:paraId="1A433F4E" w14:textId="00EAE61D" w:rsidR="00206C17" w:rsidRDefault="00206C17" w:rsidP="00206C17">
      <w:pPr>
        <w:pStyle w:val="ObservationText"/>
      </w:pPr>
      <w:r>
        <w:t>RAN4 is expected to investigate whether the core requirement for RRM measurement prediction can be reused for indirect event prediction.</w:t>
      </w:r>
      <w:r w:rsidR="00142022">
        <w:br/>
      </w:r>
    </w:p>
    <w:p w14:paraId="2D13E8F2" w14:textId="0A1B11BA" w:rsidR="00206C17" w:rsidRDefault="00206C17" w:rsidP="00206C17">
      <w:pPr>
        <w:pStyle w:val="Observation"/>
      </w:pPr>
      <w:r>
        <w:t>RAN4 to study feasibility of defining core requirement for direct event prediction in Q2 2026.</w:t>
      </w:r>
    </w:p>
    <w:p w14:paraId="7A1DE0E2" w14:textId="77777777" w:rsidR="00206C17" w:rsidRDefault="00206C17" w:rsidP="00206C17">
      <w:pPr>
        <w:pStyle w:val="Observation"/>
        <w:numPr>
          <w:ilvl w:val="0"/>
          <w:numId w:val="0"/>
        </w:numPr>
        <w:ind w:left="1701" w:hanging="1701"/>
      </w:pPr>
    </w:p>
    <w:p w14:paraId="78EABD98" w14:textId="5FF96A86" w:rsidR="00C31D80" w:rsidRDefault="006F00A9" w:rsidP="006F00A9">
      <w:r>
        <w:t>Snippets of events A1</w:t>
      </w:r>
      <w:r>
        <w:rPr>
          <w:rFonts w:ascii="Cambria Math" w:eastAsia="Cambria Math" w:hAnsi="Cambria Math" w:hint="eastAsia"/>
          <w:lang w:eastAsia="ko-KR"/>
        </w:rPr>
        <w:t>∼</w:t>
      </w:r>
      <w:r w:rsidRPr="006F00A9">
        <w:t>A6</w:t>
      </w:r>
      <w:r>
        <w:t xml:space="preserve"> that are within the scope of the WI are provided in </w:t>
      </w:r>
      <w:r>
        <w:fldChar w:fldCharType="begin"/>
      </w:r>
      <w:r>
        <w:instrText xml:space="preserve"> REF _Ref210380088 \h </w:instrText>
      </w:r>
      <w:r>
        <w:fldChar w:fldCharType="separate"/>
      </w:r>
      <w:r>
        <w:t xml:space="preserve">Table </w:t>
      </w:r>
      <w:r>
        <w:rPr>
          <w:noProof/>
        </w:rPr>
        <w:t>1</w:t>
      </w:r>
      <w:r>
        <w:fldChar w:fldCharType="end"/>
      </w:r>
      <w:r>
        <w:t>.</w:t>
      </w:r>
      <w:r w:rsidR="00BF3A67">
        <w:t xml:space="preserve"> For </w:t>
      </w:r>
      <w:r w:rsidR="00AE7D76">
        <w:t xml:space="preserve">detection of </w:t>
      </w:r>
      <w:r w:rsidR="00BF3A67">
        <w:t>all these events</w:t>
      </w:r>
      <w:r w:rsidR="00AE7D76">
        <w:t>,</w:t>
      </w:r>
      <w:r w:rsidR="00BF3A67">
        <w:t xml:space="preserve"> predicted RRM measurements can be used</w:t>
      </w:r>
      <w:r w:rsidR="00CA2BF9">
        <w:t xml:space="preserve"> </w:t>
      </w:r>
      <w:r w:rsidR="00BF3A67">
        <w:t>provided</w:t>
      </w:r>
      <w:r w:rsidR="00F177B7">
        <w:t xml:space="preserve"> that</w:t>
      </w:r>
      <w:r w:rsidR="00BF3A67">
        <w:t xml:space="preserve"> the </w:t>
      </w:r>
      <w:r w:rsidR="00F177B7">
        <w:t xml:space="preserve">predicted </w:t>
      </w:r>
      <w:r w:rsidR="00BF3A67">
        <w:t>RRM measurements are reliable and accurate.</w:t>
      </w:r>
      <w:r w:rsidR="00CA2BF9">
        <w:t xml:space="preserve"> </w:t>
      </w:r>
      <w:r w:rsidR="005D3101">
        <w:t xml:space="preserve">This is the scenario that is identified as indirect event prediction in WID. </w:t>
      </w:r>
      <w:r w:rsidR="00CA2BF9">
        <w:t>To define the delay requirements for reporting, legacy approach can be considered. Delay requirement for periodic reporting shall be discussed as a part of RRM measurement prediction and delay requirement for event triggered reporting shall be discussed as part of event prediction thread. In this regard</w:t>
      </w:r>
      <w:r w:rsidR="00B7282A">
        <w:t xml:space="preserve"> RAN4 does not have to spend time on identifying ways to reuse core requirement for RRM measurement prediction for indirect event prediction.</w:t>
      </w:r>
    </w:p>
    <w:p w14:paraId="51CB9F03" w14:textId="77777777" w:rsidR="008A03C5" w:rsidRDefault="008A03C5" w:rsidP="008A03C5">
      <w:pPr>
        <w:pStyle w:val="Observation"/>
        <w:numPr>
          <w:ilvl w:val="0"/>
          <w:numId w:val="0"/>
        </w:numPr>
        <w:ind w:left="1701"/>
      </w:pPr>
    </w:p>
    <w:p w14:paraId="607874B1" w14:textId="7C6A650C" w:rsidR="00C31D80" w:rsidRDefault="00C31D80" w:rsidP="00C31D80">
      <w:pPr>
        <w:pStyle w:val="Caption"/>
        <w:keepNext/>
        <w:tabs>
          <w:tab w:val="left" w:pos="960"/>
          <w:tab w:val="center" w:pos="4819"/>
        </w:tabs>
        <w:jc w:val="left"/>
      </w:pPr>
      <w:bookmarkStart w:id="0" w:name="_Ref210380088"/>
      <w:r>
        <w:lastRenderedPageBreak/>
        <w:tab/>
      </w:r>
      <w:r>
        <w:tab/>
        <w:t xml:space="preserve">Table </w:t>
      </w:r>
      <w:r>
        <w:fldChar w:fldCharType="begin"/>
      </w:r>
      <w:r>
        <w:instrText xml:space="preserve"> SEQ Table \* ARABIC </w:instrText>
      </w:r>
      <w:r>
        <w:fldChar w:fldCharType="separate"/>
      </w:r>
      <w:r>
        <w:rPr>
          <w:noProof/>
        </w:rPr>
        <w:t>1</w:t>
      </w:r>
      <w:r>
        <w:fldChar w:fldCharType="end"/>
      </w:r>
      <w:bookmarkEnd w:id="0"/>
      <w:r>
        <w:t>. Events and corresponding triggering conditions.</w:t>
      </w:r>
    </w:p>
    <w:tbl>
      <w:tblPr>
        <w:tblStyle w:val="TableGrid"/>
        <w:tblW w:w="0" w:type="auto"/>
        <w:jc w:val="center"/>
        <w:tblLook w:val="04A0" w:firstRow="1" w:lastRow="0" w:firstColumn="1" w:lastColumn="0" w:noHBand="0" w:noVBand="1"/>
      </w:tblPr>
      <w:tblGrid>
        <w:gridCol w:w="988"/>
        <w:gridCol w:w="8221"/>
      </w:tblGrid>
      <w:tr w:rsidR="00C31D80" w14:paraId="455DA944" w14:textId="77777777" w:rsidTr="00E27DC0">
        <w:trPr>
          <w:jc w:val="center"/>
        </w:trPr>
        <w:tc>
          <w:tcPr>
            <w:tcW w:w="988" w:type="dxa"/>
          </w:tcPr>
          <w:p w14:paraId="0821898A" w14:textId="77777777" w:rsidR="00C31D80" w:rsidRPr="00E27DC0" w:rsidRDefault="00C31D80" w:rsidP="00873651">
            <w:pPr>
              <w:jc w:val="center"/>
              <w:rPr>
                <w:b/>
                <w:bCs/>
                <w:sz w:val="20"/>
                <w:szCs w:val="20"/>
              </w:rPr>
            </w:pPr>
            <w:r w:rsidRPr="00E27DC0">
              <w:rPr>
                <w:b/>
                <w:bCs/>
                <w:sz w:val="20"/>
                <w:szCs w:val="20"/>
              </w:rPr>
              <w:t>Event</w:t>
            </w:r>
          </w:p>
        </w:tc>
        <w:tc>
          <w:tcPr>
            <w:tcW w:w="8221" w:type="dxa"/>
          </w:tcPr>
          <w:p w14:paraId="09A62171" w14:textId="77777777" w:rsidR="00C31D80" w:rsidRPr="00E27DC0" w:rsidRDefault="00C31D80" w:rsidP="00873651">
            <w:pPr>
              <w:jc w:val="left"/>
              <w:rPr>
                <w:b/>
                <w:bCs/>
                <w:sz w:val="20"/>
                <w:szCs w:val="20"/>
              </w:rPr>
            </w:pPr>
            <w:r w:rsidRPr="00E27DC0">
              <w:rPr>
                <w:b/>
                <w:bCs/>
                <w:sz w:val="20"/>
                <w:szCs w:val="20"/>
              </w:rPr>
              <w:t>Triggering condition(s)</w:t>
            </w:r>
          </w:p>
        </w:tc>
      </w:tr>
      <w:tr w:rsidR="00C31D80" w14:paraId="52A88B98" w14:textId="77777777" w:rsidTr="00E27DC0">
        <w:trPr>
          <w:jc w:val="center"/>
        </w:trPr>
        <w:tc>
          <w:tcPr>
            <w:tcW w:w="988" w:type="dxa"/>
          </w:tcPr>
          <w:p w14:paraId="35337EE7" w14:textId="77777777" w:rsidR="00C31D80" w:rsidRPr="00E27DC0" w:rsidRDefault="00C31D80" w:rsidP="00873651">
            <w:pPr>
              <w:jc w:val="center"/>
              <w:rPr>
                <w:sz w:val="20"/>
                <w:szCs w:val="20"/>
              </w:rPr>
            </w:pPr>
            <w:r w:rsidRPr="00E27DC0">
              <w:rPr>
                <w:sz w:val="20"/>
                <w:szCs w:val="20"/>
              </w:rPr>
              <w:t>A1</w:t>
            </w:r>
          </w:p>
        </w:tc>
        <w:tc>
          <w:tcPr>
            <w:tcW w:w="8221" w:type="dxa"/>
          </w:tcPr>
          <w:p w14:paraId="13983EA9" w14:textId="77777777" w:rsidR="00C31D80" w:rsidRPr="00E27DC0" w:rsidRDefault="00C31D80" w:rsidP="00873651">
            <w:pPr>
              <w:jc w:val="left"/>
              <w:rPr>
                <w:sz w:val="20"/>
                <w:szCs w:val="20"/>
              </w:rPr>
            </w:pPr>
            <w:r w:rsidRPr="00E27DC0">
              <w:rPr>
                <w:sz w:val="20"/>
                <w:szCs w:val="20"/>
              </w:rPr>
              <w:t>Serving cell becomes better than threshold.</w:t>
            </w:r>
          </w:p>
        </w:tc>
      </w:tr>
      <w:tr w:rsidR="00C31D80" w14:paraId="7941E081" w14:textId="77777777" w:rsidTr="00E27DC0">
        <w:trPr>
          <w:jc w:val="center"/>
        </w:trPr>
        <w:tc>
          <w:tcPr>
            <w:tcW w:w="988" w:type="dxa"/>
          </w:tcPr>
          <w:p w14:paraId="27003AE2" w14:textId="77777777" w:rsidR="00C31D80" w:rsidRPr="00E27DC0" w:rsidRDefault="00C31D80" w:rsidP="00873651">
            <w:pPr>
              <w:jc w:val="center"/>
              <w:rPr>
                <w:sz w:val="20"/>
                <w:szCs w:val="20"/>
              </w:rPr>
            </w:pPr>
            <w:r w:rsidRPr="00E27DC0">
              <w:rPr>
                <w:sz w:val="20"/>
                <w:szCs w:val="20"/>
              </w:rPr>
              <w:t>A2</w:t>
            </w:r>
          </w:p>
        </w:tc>
        <w:tc>
          <w:tcPr>
            <w:tcW w:w="8221" w:type="dxa"/>
          </w:tcPr>
          <w:p w14:paraId="4EDFC2D2" w14:textId="77777777" w:rsidR="00C31D80" w:rsidRPr="00E27DC0" w:rsidRDefault="00C31D80" w:rsidP="00873651">
            <w:pPr>
              <w:jc w:val="left"/>
              <w:rPr>
                <w:sz w:val="20"/>
                <w:szCs w:val="20"/>
              </w:rPr>
            </w:pPr>
            <w:r w:rsidRPr="00E27DC0">
              <w:rPr>
                <w:sz w:val="20"/>
                <w:szCs w:val="20"/>
              </w:rPr>
              <w:t>Serving cell becomes worse than threshold.</w:t>
            </w:r>
          </w:p>
        </w:tc>
      </w:tr>
      <w:tr w:rsidR="00C31D80" w14:paraId="68383778" w14:textId="77777777" w:rsidTr="00E27DC0">
        <w:trPr>
          <w:jc w:val="center"/>
        </w:trPr>
        <w:tc>
          <w:tcPr>
            <w:tcW w:w="988" w:type="dxa"/>
          </w:tcPr>
          <w:p w14:paraId="6F4EBC7B" w14:textId="77777777" w:rsidR="00C31D80" w:rsidRPr="00E27DC0" w:rsidRDefault="00C31D80" w:rsidP="00873651">
            <w:pPr>
              <w:jc w:val="center"/>
              <w:rPr>
                <w:sz w:val="20"/>
                <w:szCs w:val="20"/>
              </w:rPr>
            </w:pPr>
            <w:r w:rsidRPr="00E27DC0">
              <w:rPr>
                <w:sz w:val="20"/>
                <w:szCs w:val="20"/>
              </w:rPr>
              <w:t>A3</w:t>
            </w:r>
          </w:p>
        </w:tc>
        <w:tc>
          <w:tcPr>
            <w:tcW w:w="8221" w:type="dxa"/>
          </w:tcPr>
          <w:p w14:paraId="3AA1B20C" w14:textId="77777777" w:rsidR="00C31D80" w:rsidRPr="00E27DC0" w:rsidRDefault="00C31D80" w:rsidP="00873651">
            <w:pPr>
              <w:jc w:val="left"/>
              <w:rPr>
                <w:sz w:val="20"/>
                <w:szCs w:val="20"/>
              </w:rPr>
            </w:pPr>
            <w:r w:rsidRPr="00E27DC0">
              <w:rPr>
                <w:sz w:val="20"/>
                <w:szCs w:val="20"/>
              </w:rPr>
              <w:t>Neighbor cell becomes offset better than SpCell.</w:t>
            </w:r>
          </w:p>
        </w:tc>
      </w:tr>
      <w:tr w:rsidR="00C31D80" w14:paraId="1B9841B0" w14:textId="77777777" w:rsidTr="00E27DC0">
        <w:trPr>
          <w:jc w:val="center"/>
        </w:trPr>
        <w:tc>
          <w:tcPr>
            <w:tcW w:w="988" w:type="dxa"/>
          </w:tcPr>
          <w:p w14:paraId="4FB4F0E0" w14:textId="77777777" w:rsidR="00C31D80" w:rsidRPr="00E27DC0" w:rsidRDefault="00C31D80" w:rsidP="00873651">
            <w:pPr>
              <w:jc w:val="center"/>
              <w:rPr>
                <w:sz w:val="20"/>
                <w:szCs w:val="20"/>
              </w:rPr>
            </w:pPr>
            <w:r w:rsidRPr="00E27DC0">
              <w:rPr>
                <w:sz w:val="20"/>
                <w:szCs w:val="20"/>
              </w:rPr>
              <w:t>A4</w:t>
            </w:r>
          </w:p>
        </w:tc>
        <w:tc>
          <w:tcPr>
            <w:tcW w:w="8221" w:type="dxa"/>
          </w:tcPr>
          <w:p w14:paraId="6B89ABFF" w14:textId="77777777" w:rsidR="00C31D80" w:rsidRPr="00E27DC0" w:rsidRDefault="00C31D80" w:rsidP="00873651">
            <w:pPr>
              <w:jc w:val="left"/>
              <w:rPr>
                <w:sz w:val="20"/>
                <w:szCs w:val="20"/>
              </w:rPr>
            </w:pPr>
            <w:r w:rsidRPr="00E27DC0">
              <w:rPr>
                <w:sz w:val="20"/>
                <w:szCs w:val="20"/>
              </w:rPr>
              <w:t>Neighbor cell becomes better than threshold.</w:t>
            </w:r>
          </w:p>
        </w:tc>
      </w:tr>
      <w:tr w:rsidR="00C31D80" w14:paraId="403B9A41" w14:textId="77777777" w:rsidTr="00E27DC0">
        <w:trPr>
          <w:jc w:val="center"/>
        </w:trPr>
        <w:tc>
          <w:tcPr>
            <w:tcW w:w="988" w:type="dxa"/>
          </w:tcPr>
          <w:p w14:paraId="3B1CAD91" w14:textId="77777777" w:rsidR="00C31D80" w:rsidRPr="00E27DC0" w:rsidRDefault="00C31D80" w:rsidP="00873651">
            <w:pPr>
              <w:jc w:val="center"/>
              <w:rPr>
                <w:sz w:val="20"/>
                <w:szCs w:val="20"/>
              </w:rPr>
            </w:pPr>
            <w:r w:rsidRPr="00E27DC0">
              <w:rPr>
                <w:sz w:val="20"/>
                <w:szCs w:val="20"/>
              </w:rPr>
              <w:t>A5</w:t>
            </w:r>
          </w:p>
        </w:tc>
        <w:tc>
          <w:tcPr>
            <w:tcW w:w="8221" w:type="dxa"/>
          </w:tcPr>
          <w:p w14:paraId="563B6918" w14:textId="77777777" w:rsidR="00C31D80" w:rsidRPr="00E27DC0" w:rsidRDefault="00C31D80" w:rsidP="00873651">
            <w:pPr>
              <w:jc w:val="left"/>
              <w:rPr>
                <w:sz w:val="20"/>
                <w:szCs w:val="20"/>
              </w:rPr>
            </w:pPr>
            <w:r w:rsidRPr="00E27DC0">
              <w:rPr>
                <w:sz w:val="20"/>
                <w:szCs w:val="20"/>
              </w:rPr>
              <w:t xml:space="preserve">SpCell becomes worse than threshold1 </w:t>
            </w:r>
            <w:r w:rsidRPr="00E27DC0">
              <w:rPr>
                <w:rStyle w:val="Strong"/>
                <w:b w:val="0"/>
                <w:bCs w:val="0"/>
                <w:sz w:val="20"/>
                <w:szCs w:val="20"/>
              </w:rPr>
              <w:t>and</w:t>
            </w:r>
            <w:r w:rsidRPr="00E27DC0">
              <w:rPr>
                <w:sz w:val="20"/>
                <w:szCs w:val="20"/>
              </w:rPr>
              <w:t xml:space="preserve"> neighbor cell becomes better than threshold2.</w:t>
            </w:r>
          </w:p>
        </w:tc>
      </w:tr>
      <w:tr w:rsidR="00C31D80" w14:paraId="3B5730B1" w14:textId="77777777" w:rsidTr="00E27DC0">
        <w:trPr>
          <w:jc w:val="center"/>
        </w:trPr>
        <w:tc>
          <w:tcPr>
            <w:tcW w:w="988" w:type="dxa"/>
          </w:tcPr>
          <w:p w14:paraId="499995F7" w14:textId="77777777" w:rsidR="00C31D80" w:rsidRPr="00E27DC0" w:rsidRDefault="00C31D80" w:rsidP="00873651">
            <w:pPr>
              <w:jc w:val="center"/>
              <w:rPr>
                <w:sz w:val="20"/>
                <w:szCs w:val="20"/>
              </w:rPr>
            </w:pPr>
            <w:r w:rsidRPr="00E27DC0">
              <w:rPr>
                <w:sz w:val="20"/>
                <w:szCs w:val="20"/>
              </w:rPr>
              <w:t>A6</w:t>
            </w:r>
          </w:p>
        </w:tc>
        <w:tc>
          <w:tcPr>
            <w:tcW w:w="8221" w:type="dxa"/>
          </w:tcPr>
          <w:p w14:paraId="241B0338" w14:textId="77777777" w:rsidR="00C31D80" w:rsidRPr="00E27DC0" w:rsidRDefault="00C31D80" w:rsidP="00873651">
            <w:pPr>
              <w:jc w:val="left"/>
              <w:rPr>
                <w:sz w:val="20"/>
                <w:szCs w:val="20"/>
              </w:rPr>
            </w:pPr>
            <w:r w:rsidRPr="00E27DC0">
              <w:rPr>
                <w:sz w:val="20"/>
                <w:szCs w:val="20"/>
              </w:rPr>
              <w:t>Neighbor cell becomes offset better than SCell.</w:t>
            </w:r>
          </w:p>
        </w:tc>
      </w:tr>
    </w:tbl>
    <w:p w14:paraId="47264345" w14:textId="43ADADA0" w:rsidR="003338AF" w:rsidRDefault="003338AF" w:rsidP="006F00A9">
      <w:r>
        <w:br/>
      </w:r>
    </w:p>
    <w:p w14:paraId="3F281F2E" w14:textId="568B090E" w:rsidR="006F00A9" w:rsidRDefault="003338AF" w:rsidP="008A03C5">
      <w:pPr>
        <w:pStyle w:val="Observation"/>
      </w:pPr>
      <w:r>
        <w:t>For detection of A1</w:t>
      </w:r>
      <w:r>
        <w:rPr>
          <w:rFonts w:ascii="Cambria Math" w:eastAsia="Cambria Math" w:hAnsi="Cambria Math" w:hint="eastAsia"/>
          <w:lang w:eastAsia="ko-KR"/>
        </w:rPr>
        <w:t>∼</w:t>
      </w:r>
      <w:r w:rsidRPr="006F00A9">
        <w:t>A6</w:t>
      </w:r>
      <w:r>
        <w:t xml:space="preserve"> events, predicted RRM measurements can be used provided that the predicted RRM measurements are reliable and accurate.</w:t>
      </w:r>
      <w:r>
        <w:br/>
      </w:r>
    </w:p>
    <w:p w14:paraId="2FC8A57F" w14:textId="48FA9490" w:rsidR="005D3101" w:rsidRDefault="00D32582" w:rsidP="00D32582">
      <w:pPr>
        <w:pStyle w:val="Observation"/>
      </w:pPr>
      <w:bookmarkStart w:id="1" w:name="_Toc210382757"/>
      <w:r>
        <w:t>Requirement for p</w:t>
      </w:r>
      <w:r w:rsidR="005D3101" w:rsidRPr="005D3101">
        <w:t>eriodic reporting</w:t>
      </w:r>
      <w:r>
        <w:t xml:space="preserve"> of predicted RRM measurement is suitable to be discussed in the thread for requirements for RRM measurement prediction</w:t>
      </w:r>
      <w:r w:rsidR="005D3101">
        <w:t>.</w:t>
      </w:r>
    </w:p>
    <w:p w14:paraId="63D633C3" w14:textId="77777777" w:rsidR="009F102D" w:rsidRDefault="009F102D" w:rsidP="009F102D">
      <w:pPr>
        <w:pStyle w:val="Proposal"/>
        <w:numPr>
          <w:ilvl w:val="0"/>
          <w:numId w:val="0"/>
        </w:numPr>
        <w:ind w:left="1701"/>
      </w:pPr>
    </w:p>
    <w:p w14:paraId="43C47761" w14:textId="1FBFBD60" w:rsidR="006F00A9" w:rsidRDefault="005D3101" w:rsidP="00C31D80">
      <w:pPr>
        <w:pStyle w:val="Proposal"/>
      </w:pPr>
      <w:r>
        <w:t xml:space="preserve">RAN4 to </w:t>
      </w:r>
      <w:r w:rsidR="00262939">
        <w:t>define</w:t>
      </w:r>
      <w:r>
        <w:t xml:space="preserve"> d</w:t>
      </w:r>
      <w:r w:rsidRPr="005D3101">
        <w:t xml:space="preserve">elay requirement for reporting </w:t>
      </w:r>
      <w:bookmarkEnd w:id="1"/>
      <w:r w:rsidR="008A03C5">
        <w:t>triggered by indirect event prediction</w:t>
      </w:r>
      <w:r w:rsidR="00BA2B80">
        <w:t xml:space="preserve"> irrespective of whether the core requirement for RRM measurement prediction can be reused or not</w:t>
      </w:r>
      <w:r w:rsidR="00262939">
        <w:t>.</w:t>
      </w:r>
    </w:p>
    <w:p w14:paraId="37EB5693" w14:textId="6918FD05" w:rsidR="00C01F33" w:rsidRDefault="00B74F9D" w:rsidP="00CE0424">
      <w:pPr>
        <w:pStyle w:val="Heading1"/>
        <w:rPr>
          <w:lang w:val="en-US"/>
        </w:rPr>
      </w:pPr>
      <w:r>
        <w:rPr>
          <w:lang w:val="en-US"/>
        </w:rPr>
        <w:t>Summary</w:t>
      </w:r>
    </w:p>
    <w:p w14:paraId="2F5C4B62" w14:textId="70727812" w:rsidR="00B74F9D" w:rsidRDefault="00AD7FDE" w:rsidP="00B74F9D">
      <w:pPr>
        <w:rPr>
          <w:lang w:eastAsia="ja-JP"/>
        </w:rPr>
      </w:pPr>
      <w:bookmarkStart w:id="2" w:name="_In-sequence_SDU_delivery"/>
      <w:bookmarkEnd w:id="2"/>
      <w:r>
        <w:rPr>
          <w:lang w:eastAsia="ja-JP"/>
        </w:rPr>
        <w:t>In this contribution indirect event prediction for AI/ML aided mobility is discussed</w:t>
      </w:r>
      <w:r w:rsidR="00685BAA">
        <w:rPr>
          <w:lang w:eastAsia="ja-JP"/>
        </w:rPr>
        <w:t>.</w:t>
      </w:r>
      <w:r>
        <w:rPr>
          <w:lang w:eastAsia="ja-JP"/>
        </w:rPr>
        <w:t xml:space="preserve"> The observations and proposal below summarize the discussion presented in this paper.</w:t>
      </w:r>
      <w:r>
        <w:rPr>
          <w:lang w:eastAsia="ja-JP"/>
        </w:rPr>
        <w:br/>
      </w:r>
    </w:p>
    <w:p w14:paraId="7784FB97" w14:textId="77777777" w:rsidR="005159A4" w:rsidRDefault="005159A4" w:rsidP="005159A4">
      <w:pPr>
        <w:pStyle w:val="Observation"/>
        <w:numPr>
          <w:ilvl w:val="0"/>
          <w:numId w:val="32"/>
        </w:numPr>
        <w:ind w:left="1701" w:hanging="1701"/>
      </w:pPr>
      <w:r>
        <w:t>RAN4 is expected to investigate whether the core requirement for RRM measurement prediction can be reused for indirect event prediction.</w:t>
      </w:r>
      <w:r>
        <w:br/>
      </w:r>
    </w:p>
    <w:p w14:paraId="43B4C4F8" w14:textId="77777777" w:rsidR="005159A4" w:rsidRDefault="005159A4" w:rsidP="005159A4">
      <w:pPr>
        <w:pStyle w:val="Observation"/>
      </w:pPr>
      <w:r>
        <w:t>RAN4 to study feasibility of defining core requirement for direct event prediction in Q2 2026.</w:t>
      </w:r>
    </w:p>
    <w:p w14:paraId="0987AAC4" w14:textId="77777777" w:rsidR="001B0F98" w:rsidRDefault="001B0F98" w:rsidP="001B0F98">
      <w:pPr>
        <w:pStyle w:val="Observation"/>
        <w:numPr>
          <w:ilvl w:val="0"/>
          <w:numId w:val="0"/>
        </w:numPr>
        <w:ind w:left="1701"/>
      </w:pPr>
    </w:p>
    <w:p w14:paraId="34E52F63" w14:textId="19B40834" w:rsidR="001B0F98" w:rsidRDefault="005159A4" w:rsidP="001B0F98">
      <w:pPr>
        <w:pStyle w:val="Observation"/>
      </w:pPr>
      <w:r>
        <w:t>For detection of A1</w:t>
      </w:r>
      <w:r>
        <w:rPr>
          <w:rFonts w:ascii="Cambria Math" w:eastAsia="Cambria Math" w:hAnsi="Cambria Math" w:hint="eastAsia"/>
          <w:lang w:eastAsia="ko-KR"/>
        </w:rPr>
        <w:t>∼</w:t>
      </w:r>
      <w:r w:rsidRPr="006F00A9">
        <w:t>A6</w:t>
      </w:r>
      <w:r>
        <w:t xml:space="preserve"> events, predicted RRM measurements can be used provided that the predicted RRM measurements are reliable and accurate.</w:t>
      </w:r>
    </w:p>
    <w:p w14:paraId="2871E830" w14:textId="77777777" w:rsidR="001B0F98" w:rsidRDefault="001B0F98" w:rsidP="001B0F98">
      <w:pPr>
        <w:pStyle w:val="Observation"/>
        <w:numPr>
          <w:ilvl w:val="0"/>
          <w:numId w:val="0"/>
        </w:numPr>
        <w:ind w:left="1701"/>
      </w:pPr>
    </w:p>
    <w:p w14:paraId="41E5A3B4" w14:textId="77777777" w:rsidR="005159A4" w:rsidRDefault="005159A4" w:rsidP="005159A4">
      <w:pPr>
        <w:pStyle w:val="Observation"/>
      </w:pPr>
      <w:r>
        <w:t>Requirement for p</w:t>
      </w:r>
      <w:r w:rsidRPr="005D3101">
        <w:t>eriodic reporting</w:t>
      </w:r>
      <w:r>
        <w:t xml:space="preserve"> of predicted RRM measurement is suitable to be discussed in the thread for requirements for RRM measurement prediction.</w:t>
      </w:r>
    </w:p>
    <w:p w14:paraId="21C60FC7" w14:textId="77777777" w:rsidR="005159A4" w:rsidRDefault="005159A4" w:rsidP="005159A4">
      <w:pPr>
        <w:pStyle w:val="Proposal"/>
        <w:numPr>
          <w:ilvl w:val="0"/>
          <w:numId w:val="0"/>
        </w:numPr>
        <w:ind w:left="1701"/>
      </w:pPr>
    </w:p>
    <w:p w14:paraId="46580189" w14:textId="77777777" w:rsidR="005159A4" w:rsidRDefault="005159A4" w:rsidP="005159A4">
      <w:pPr>
        <w:pStyle w:val="Proposal"/>
        <w:numPr>
          <w:ilvl w:val="0"/>
          <w:numId w:val="33"/>
        </w:numPr>
      </w:pPr>
      <w:r>
        <w:t>RAN4 to define d</w:t>
      </w:r>
      <w:r w:rsidRPr="005D3101">
        <w:t xml:space="preserve">elay requirement for reporting </w:t>
      </w:r>
      <w:r>
        <w:t>triggered by indirect event prediction irrespective of whether the core requirement for RRM measurement prediction can be reused or not.</w:t>
      </w:r>
    </w:p>
    <w:p w14:paraId="71D79D99" w14:textId="77777777" w:rsidR="00F507D1" w:rsidRPr="00BA10E0" w:rsidRDefault="00F507D1" w:rsidP="00CE0424">
      <w:pPr>
        <w:pStyle w:val="Heading1"/>
        <w:rPr>
          <w:lang w:val="en-US"/>
        </w:rPr>
      </w:pPr>
      <w:r w:rsidRPr="00BA10E0">
        <w:rPr>
          <w:lang w:val="en-US"/>
        </w:rPr>
        <w:lastRenderedPageBreak/>
        <w:t>References</w:t>
      </w:r>
    </w:p>
    <w:p w14:paraId="715CA09B" w14:textId="0C8FA6F2" w:rsidR="003A7EF3" w:rsidRPr="00BA10E0" w:rsidRDefault="00476BE1" w:rsidP="00876A94">
      <w:pPr>
        <w:pStyle w:val="Reference"/>
      </w:pPr>
      <w:bookmarkStart w:id="3" w:name="_Ref174151459"/>
      <w:bookmarkStart w:id="4" w:name="_Ref189809556"/>
      <w:r w:rsidRPr="00476BE1">
        <w:t>RP-252899</w:t>
      </w:r>
      <w:r>
        <w:t xml:space="preserve">, </w:t>
      </w:r>
      <w:r w:rsidR="00876A94" w:rsidRPr="00876A94">
        <w:t>Revised WI: Artificial Intelligence (AI)/Machine Learning (ML) for mobility in NR</w:t>
      </w:r>
      <w:r w:rsidR="00876A94">
        <w:t>, OPPO, Interdigital.</w:t>
      </w:r>
      <w:bookmarkEnd w:id="3"/>
      <w:bookmarkEnd w:id="4"/>
    </w:p>
    <w:sectPr w:rsidR="003A7EF3" w:rsidRPr="00BA10E0"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5F505" w14:textId="77777777" w:rsidR="0051194A" w:rsidRDefault="0051194A">
      <w:r>
        <w:separator/>
      </w:r>
    </w:p>
  </w:endnote>
  <w:endnote w:type="continuationSeparator" w:id="0">
    <w:p w14:paraId="6A3C3613" w14:textId="77777777" w:rsidR="0051194A" w:rsidRDefault="0051194A">
      <w:r>
        <w:continuationSeparator/>
      </w:r>
    </w:p>
  </w:endnote>
  <w:endnote w:type="continuationNotice" w:id="1">
    <w:p w14:paraId="715DF647" w14:textId="77777777" w:rsidR="0051194A" w:rsidRDefault="005119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A822A" w14:textId="77777777" w:rsidR="0051194A" w:rsidRDefault="0051194A">
      <w:r>
        <w:separator/>
      </w:r>
    </w:p>
  </w:footnote>
  <w:footnote w:type="continuationSeparator" w:id="0">
    <w:p w14:paraId="20821B34" w14:textId="77777777" w:rsidR="0051194A" w:rsidRDefault="0051194A">
      <w:r>
        <w:continuationSeparator/>
      </w:r>
    </w:p>
  </w:footnote>
  <w:footnote w:type="continuationNotice" w:id="1">
    <w:p w14:paraId="3A224999" w14:textId="77777777" w:rsidR="0051194A" w:rsidRDefault="0051194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FA04DB"/>
    <w:multiLevelType w:val="hybridMultilevel"/>
    <w:tmpl w:val="CEDC7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EE0E35"/>
    <w:multiLevelType w:val="hybridMultilevel"/>
    <w:tmpl w:val="789C8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C4033B"/>
    <w:multiLevelType w:val="hybridMultilevel"/>
    <w:tmpl w:val="9294E1EE"/>
    <w:lvl w:ilvl="0" w:tplc="F9387BF6">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684947"/>
    <w:multiLevelType w:val="hybridMultilevel"/>
    <w:tmpl w:val="D6702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8B041D2"/>
    <w:multiLevelType w:val="hybridMultilevel"/>
    <w:tmpl w:val="BB728652"/>
    <w:lvl w:ilvl="0" w:tplc="04090003">
      <w:start w:val="1"/>
      <w:numFmt w:val="bullet"/>
      <w:lvlText w:val="o"/>
      <w:lvlJc w:val="left"/>
      <w:pPr>
        <w:ind w:left="927" w:hanging="360"/>
      </w:pPr>
      <w:rPr>
        <w:rFonts w:ascii="Courier New" w:hAnsi="Courier New" w:cs="Courier New" w:hint="default"/>
      </w:rPr>
    </w:lvl>
    <w:lvl w:ilvl="1" w:tplc="6DF6D7A8">
      <w:start w:val="1"/>
      <w:numFmt w:val="bullet"/>
      <w:lvlText w:val=""/>
      <w:lvlJc w:val="left"/>
      <w:pPr>
        <w:ind w:left="1647" w:hanging="360"/>
      </w:pPr>
      <w:rPr>
        <w:rFonts w:ascii="Symbol" w:hAnsi="Symbol"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7CCB5C53"/>
    <w:multiLevelType w:val="hybridMultilevel"/>
    <w:tmpl w:val="33FA8B3E"/>
    <w:lvl w:ilvl="0" w:tplc="20000001">
      <w:start w:val="1"/>
      <w:numFmt w:val="bullet"/>
      <w:lvlText w:val=""/>
      <w:lvlJc w:val="left"/>
      <w:pPr>
        <w:ind w:left="1979" w:hanging="360"/>
      </w:pPr>
      <w:rPr>
        <w:rFonts w:ascii="Symbol" w:hAnsi="Symbol" w:hint="default"/>
      </w:rPr>
    </w:lvl>
    <w:lvl w:ilvl="1" w:tplc="20000003" w:tentative="1">
      <w:start w:val="1"/>
      <w:numFmt w:val="bullet"/>
      <w:lvlText w:val="o"/>
      <w:lvlJc w:val="left"/>
      <w:pPr>
        <w:ind w:left="2699" w:hanging="360"/>
      </w:pPr>
      <w:rPr>
        <w:rFonts w:ascii="Courier New" w:hAnsi="Courier New" w:cs="Courier New" w:hint="default"/>
      </w:rPr>
    </w:lvl>
    <w:lvl w:ilvl="2" w:tplc="20000005" w:tentative="1">
      <w:start w:val="1"/>
      <w:numFmt w:val="bullet"/>
      <w:lvlText w:val=""/>
      <w:lvlJc w:val="left"/>
      <w:pPr>
        <w:ind w:left="3419" w:hanging="360"/>
      </w:pPr>
      <w:rPr>
        <w:rFonts w:ascii="Wingdings" w:hAnsi="Wingdings" w:hint="default"/>
      </w:rPr>
    </w:lvl>
    <w:lvl w:ilvl="3" w:tplc="20000001" w:tentative="1">
      <w:start w:val="1"/>
      <w:numFmt w:val="bullet"/>
      <w:lvlText w:val=""/>
      <w:lvlJc w:val="left"/>
      <w:pPr>
        <w:ind w:left="4139" w:hanging="360"/>
      </w:pPr>
      <w:rPr>
        <w:rFonts w:ascii="Symbol" w:hAnsi="Symbol" w:hint="default"/>
      </w:rPr>
    </w:lvl>
    <w:lvl w:ilvl="4" w:tplc="20000003" w:tentative="1">
      <w:start w:val="1"/>
      <w:numFmt w:val="bullet"/>
      <w:lvlText w:val="o"/>
      <w:lvlJc w:val="left"/>
      <w:pPr>
        <w:ind w:left="4859" w:hanging="360"/>
      </w:pPr>
      <w:rPr>
        <w:rFonts w:ascii="Courier New" w:hAnsi="Courier New" w:cs="Courier New" w:hint="default"/>
      </w:rPr>
    </w:lvl>
    <w:lvl w:ilvl="5" w:tplc="20000005" w:tentative="1">
      <w:start w:val="1"/>
      <w:numFmt w:val="bullet"/>
      <w:lvlText w:val=""/>
      <w:lvlJc w:val="left"/>
      <w:pPr>
        <w:ind w:left="5579" w:hanging="360"/>
      </w:pPr>
      <w:rPr>
        <w:rFonts w:ascii="Wingdings" w:hAnsi="Wingdings" w:hint="default"/>
      </w:rPr>
    </w:lvl>
    <w:lvl w:ilvl="6" w:tplc="20000001" w:tentative="1">
      <w:start w:val="1"/>
      <w:numFmt w:val="bullet"/>
      <w:lvlText w:val=""/>
      <w:lvlJc w:val="left"/>
      <w:pPr>
        <w:ind w:left="6299" w:hanging="360"/>
      </w:pPr>
      <w:rPr>
        <w:rFonts w:ascii="Symbol" w:hAnsi="Symbol" w:hint="default"/>
      </w:rPr>
    </w:lvl>
    <w:lvl w:ilvl="7" w:tplc="20000003" w:tentative="1">
      <w:start w:val="1"/>
      <w:numFmt w:val="bullet"/>
      <w:lvlText w:val="o"/>
      <w:lvlJc w:val="left"/>
      <w:pPr>
        <w:ind w:left="7019" w:hanging="360"/>
      </w:pPr>
      <w:rPr>
        <w:rFonts w:ascii="Courier New" w:hAnsi="Courier New" w:cs="Courier New" w:hint="default"/>
      </w:rPr>
    </w:lvl>
    <w:lvl w:ilvl="8" w:tplc="20000005" w:tentative="1">
      <w:start w:val="1"/>
      <w:numFmt w:val="bullet"/>
      <w:lvlText w:val=""/>
      <w:lvlJc w:val="left"/>
      <w:pPr>
        <w:ind w:left="7739" w:hanging="360"/>
      </w:pPr>
      <w:rPr>
        <w:rFonts w:ascii="Wingdings" w:hAnsi="Wingdings" w:hint="default"/>
      </w:rPr>
    </w:lvl>
  </w:abstractNum>
  <w:num w:numId="1" w16cid:durableId="404304552">
    <w:abstractNumId w:val="3"/>
  </w:num>
  <w:num w:numId="2" w16cid:durableId="69813188">
    <w:abstractNumId w:val="19"/>
  </w:num>
  <w:num w:numId="3" w16cid:durableId="1922837493">
    <w:abstractNumId w:val="15"/>
  </w:num>
  <w:num w:numId="4" w16cid:durableId="266620704">
    <w:abstractNumId w:val="16"/>
  </w:num>
  <w:num w:numId="5" w16cid:durableId="980957859">
    <w:abstractNumId w:val="12"/>
  </w:num>
  <w:num w:numId="6" w16cid:durableId="1130905483">
    <w:abstractNumId w:val="18"/>
  </w:num>
  <w:num w:numId="7" w16cid:durableId="1818380057">
    <w:abstractNumId w:val="22"/>
  </w:num>
  <w:num w:numId="8" w16cid:durableId="1575555177">
    <w:abstractNumId w:val="13"/>
  </w:num>
  <w:num w:numId="9" w16cid:durableId="859859520">
    <w:abstractNumId w:val="11"/>
  </w:num>
  <w:num w:numId="10" w16cid:durableId="1996493083">
    <w:abstractNumId w:val="2"/>
  </w:num>
  <w:num w:numId="11" w16cid:durableId="2105683940">
    <w:abstractNumId w:val="1"/>
  </w:num>
  <w:num w:numId="12" w16cid:durableId="2046832553">
    <w:abstractNumId w:val="0"/>
  </w:num>
  <w:num w:numId="13" w16cid:durableId="282807018">
    <w:abstractNumId w:val="20"/>
  </w:num>
  <w:num w:numId="14" w16cid:durableId="826438824">
    <w:abstractNumId w:val="21"/>
  </w:num>
  <w:num w:numId="15" w16cid:durableId="689725159">
    <w:abstractNumId w:val="17"/>
  </w:num>
  <w:num w:numId="16" w16cid:durableId="10954744">
    <w:abstractNumId w:val="24"/>
  </w:num>
  <w:num w:numId="17" w16cid:durableId="183830960">
    <w:abstractNumId w:val="8"/>
  </w:num>
  <w:num w:numId="18" w16cid:durableId="1606114056">
    <w:abstractNumId w:val="10"/>
  </w:num>
  <w:num w:numId="19" w16cid:durableId="2129543684">
    <w:abstractNumId w:val="4"/>
  </w:num>
  <w:num w:numId="20" w16cid:durableId="1458717335">
    <w:abstractNumId w:val="26"/>
  </w:num>
  <w:num w:numId="21" w16cid:durableId="1670518138">
    <w:abstractNumId w:val="14"/>
  </w:num>
  <w:num w:numId="22" w16cid:durableId="350379046">
    <w:abstractNumId w:val="25"/>
  </w:num>
  <w:num w:numId="23" w16cid:durableId="1518496964">
    <w:abstractNumId w:val="28"/>
  </w:num>
  <w:num w:numId="24" w16cid:durableId="1731615383">
    <w:abstractNumId w:val="5"/>
  </w:num>
  <w:num w:numId="25" w16cid:durableId="1753118481">
    <w:abstractNumId w:val="6"/>
  </w:num>
  <w:num w:numId="26" w16cid:durableId="851837186">
    <w:abstractNumId w:val="23"/>
  </w:num>
  <w:num w:numId="27" w16cid:durableId="1195312145">
    <w:abstractNumId w:val="9"/>
  </w:num>
  <w:num w:numId="28" w16cid:durableId="1729303644">
    <w:abstractNumId w:val="7"/>
  </w:num>
  <w:num w:numId="29" w16cid:durableId="376658926">
    <w:abstractNumId w:val="27"/>
  </w:num>
  <w:num w:numId="30" w16cid:durableId="1590263062">
    <w:abstractNumId w:val="20"/>
    <w:lvlOverride w:ilvl="0">
      <w:startOverride w:val="1"/>
    </w:lvlOverride>
  </w:num>
  <w:num w:numId="31" w16cid:durableId="1866167412">
    <w:abstractNumId w:val="20"/>
    <w:lvlOverride w:ilvl="0">
      <w:startOverride w:val="1"/>
    </w:lvlOverride>
  </w:num>
  <w:num w:numId="32" w16cid:durableId="910237861">
    <w:abstractNumId w:val="20"/>
    <w:lvlOverride w:ilvl="0">
      <w:startOverride w:val="1"/>
    </w:lvlOverride>
  </w:num>
  <w:num w:numId="33" w16cid:durableId="1032074212">
    <w:abstractNumId w:val="15"/>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8"/>
  <w:printFractionalCharacterWidth/>
  <w:activeWritingStyle w:appName="MSWord" w:lang="en-GB" w:vendorID="64" w:dllVersion="0" w:nlCheck="1" w:checkStyle="0"/>
  <w:activeWritingStyle w:appName="MSWord" w:lang="en-US" w:vendorID="64" w:dllVersion="0"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497"/>
    <w:rsid w:val="000006E1"/>
    <w:rsid w:val="00002A37"/>
    <w:rsid w:val="00002E83"/>
    <w:rsid w:val="0000564C"/>
    <w:rsid w:val="00006446"/>
    <w:rsid w:val="00006896"/>
    <w:rsid w:val="00007CDC"/>
    <w:rsid w:val="00007EB2"/>
    <w:rsid w:val="00011B28"/>
    <w:rsid w:val="00015D15"/>
    <w:rsid w:val="00020ADC"/>
    <w:rsid w:val="0002564D"/>
    <w:rsid w:val="00025ECA"/>
    <w:rsid w:val="000325B8"/>
    <w:rsid w:val="00034C15"/>
    <w:rsid w:val="00036BA1"/>
    <w:rsid w:val="000422E2"/>
    <w:rsid w:val="00042F22"/>
    <w:rsid w:val="000444EF"/>
    <w:rsid w:val="00046B3C"/>
    <w:rsid w:val="00052A07"/>
    <w:rsid w:val="000534E3"/>
    <w:rsid w:val="0005606A"/>
    <w:rsid w:val="00057117"/>
    <w:rsid w:val="00057F90"/>
    <w:rsid w:val="000616E7"/>
    <w:rsid w:val="0006487E"/>
    <w:rsid w:val="00065E1A"/>
    <w:rsid w:val="00077E5F"/>
    <w:rsid w:val="0008036A"/>
    <w:rsid w:val="00081AE6"/>
    <w:rsid w:val="000855EB"/>
    <w:rsid w:val="00085B52"/>
    <w:rsid w:val="000866F2"/>
    <w:rsid w:val="0009009F"/>
    <w:rsid w:val="00091557"/>
    <w:rsid w:val="000924C1"/>
    <w:rsid w:val="000924F0"/>
    <w:rsid w:val="000927B4"/>
    <w:rsid w:val="00093474"/>
    <w:rsid w:val="0009510F"/>
    <w:rsid w:val="000A1B7B"/>
    <w:rsid w:val="000A3759"/>
    <w:rsid w:val="000A56F2"/>
    <w:rsid w:val="000B2243"/>
    <w:rsid w:val="000B2719"/>
    <w:rsid w:val="000B3A8F"/>
    <w:rsid w:val="000B4AB9"/>
    <w:rsid w:val="000B58C3"/>
    <w:rsid w:val="000B5FC7"/>
    <w:rsid w:val="000B61E9"/>
    <w:rsid w:val="000C165A"/>
    <w:rsid w:val="000C2E19"/>
    <w:rsid w:val="000C7947"/>
    <w:rsid w:val="000D0D07"/>
    <w:rsid w:val="000D4797"/>
    <w:rsid w:val="000E0527"/>
    <w:rsid w:val="000E1E92"/>
    <w:rsid w:val="000F06D6"/>
    <w:rsid w:val="000F0EB1"/>
    <w:rsid w:val="000F1106"/>
    <w:rsid w:val="000F3BE9"/>
    <w:rsid w:val="000F3F6C"/>
    <w:rsid w:val="000F6DF3"/>
    <w:rsid w:val="001005FF"/>
    <w:rsid w:val="001031CA"/>
    <w:rsid w:val="001062FB"/>
    <w:rsid w:val="001063E6"/>
    <w:rsid w:val="00113CF4"/>
    <w:rsid w:val="001153EA"/>
    <w:rsid w:val="00115643"/>
    <w:rsid w:val="00116765"/>
    <w:rsid w:val="00116E0A"/>
    <w:rsid w:val="0012189E"/>
    <w:rsid w:val="001219F5"/>
    <w:rsid w:val="00121A20"/>
    <w:rsid w:val="00121CB0"/>
    <w:rsid w:val="0012377F"/>
    <w:rsid w:val="00124004"/>
    <w:rsid w:val="00124314"/>
    <w:rsid w:val="00126B4A"/>
    <w:rsid w:val="00132FD0"/>
    <w:rsid w:val="001344C0"/>
    <w:rsid w:val="001346FA"/>
    <w:rsid w:val="00135252"/>
    <w:rsid w:val="00137AB5"/>
    <w:rsid w:val="00137F0B"/>
    <w:rsid w:val="00142022"/>
    <w:rsid w:val="00151E23"/>
    <w:rsid w:val="001526A0"/>
    <w:rsid w:val="001526E0"/>
    <w:rsid w:val="001551B5"/>
    <w:rsid w:val="00164370"/>
    <w:rsid w:val="001659C1"/>
    <w:rsid w:val="001710B8"/>
    <w:rsid w:val="00173A8E"/>
    <w:rsid w:val="0017502C"/>
    <w:rsid w:val="001804A0"/>
    <w:rsid w:val="0018143F"/>
    <w:rsid w:val="00181699"/>
    <w:rsid w:val="00181FF8"/>
    <w:rsid w:val="0018569D"/>
    <w:rsid w:val="0019006D"/>
    <w:rsid w:val="00190AC1"/>
    <w:rsid w:val="0019341A"/>
    <w:rsid w:val="001947B7"/>
    <w:rsid w:val="00197DF9"/>
    <w:rsid w:val="001A1987"/>
    <w:rsid w:val="001A2564"/>
    <w:rsid w:val="001A6173"/>
    <w:rsid w:val="001A6CBA"/>
    <w:rsid w:val="001B0D97"/>
    <w:rsid w:val="001B0F98"/>
    <w:rsid w:val="001B5A5D"/>
    <w:rsid w:val="001C0E4D"/>
    <w:rsid w:val="001C1CE5"/>
    <w:rsid w:val="001C3D2A"/>
    <w:rsid w:val="001D51BA"/>
    <w:rsid w:val="001D53E7"/>
    <w:rsid w:val="001D54F0"/>
    <w:rsid w:val="001D6342"/>
    <w:rsid w:val="001D6D53"/>
    <w:rsid w:val="001E03F6"/>
    <w:rsid w:val="001E1E61"/>
    <w:rsid w:val="001E2D14"/>
    <w:rsid w:val="001E58E2"/>
    <w:rsid w:val="001E7AED"/>
    <w:rsid w:val="001F3916"/>
    <w:rsid w:val="001F54C5"/>
    <w:rsid w:val="001F662C"/>
    <w:rsid w:val="001F7074"/>
    <w:rsid w:val="00200490"/>
    <w:rsid w:val="00201F3A"/>
    <w:rsid w:val="00203F96"/>
    <w:rsid w:val="002069B2"/>
    <w:rsid w:val="00206C17"/>
    <w:rsid w:val="00207FA3"/>
    <w:rsid w:val="00213AB4"/>
    <w:rsid w:val="00214DA8"/>
    <w:rsid w:val="00215423"/>
    <w:rsid w:val="002158FA"/>
    <w:rsid w:val="00220600"/>
    <w:rsid w:val="002224DB"/>
    <w:rsid w:val="00223FCB"/>
    <w:rsid w:val="002252C3"/>
    <w:rsid w:val="00225C54"/>
    <w:rsid w:val="00226105"/>
    <w:rsid w:val="00230765"/>
    <w:rsid w:val="00230D18"/>
    <w:rsid w:val="002319E4"/>
    <w:rsid w:val="00235632"/>
    <w:rsid w:val="00235872"/>
    <w:rsid w:val="002370CC"/>
    <w:rsid w:val="00241559"/>
    <w:rsid w:val="002435B3"/>
    <w:rsid w:val="002458EB"/>
    <w:rsid w:val="002500C8"/>
    <w:rsid w:val="002515E5"/>
    <w:rsid w:val="00256665"/>
    <w:rsid w:val="00256A40"/>
    <w:rsid w:val="00257543"/>
    <w:rsid w:val="002617E7"/>
    <w:rsid w:val="00262939"/>
    <w:rsid w:val="00264228"/>
    <w:rsid w:val="00264334"/>
    <w:rsid w:val="0026473E"/>
    <w:rsid w:val="00266214"/>
    <w:rsid w:val="00267C83"/>
    <w:rsid w:val="0027144F"/>
    <w:rsid w:val="00271813"/>
    <w:rsid w:val="00271F3A"/>
    <w:rsid w:val="00273278"/>
    <w:rsid w:val="002737F4"/>
    <w:rsid w:val="00276747"/>
    <w:rsid w:val="002805F5"/>
    <w:rsid w:val="00280751"/>
    <w:rsid w:val="0028280A"/>
    <w:rsid w:val="00283789"/>
    <w:rsid w:val="00286488"/>
    <w:rsid w:val="00286ACD"/>
    <w:rsid w:val="00287838"/>
    <w:rsid w:val="002907B5"/>
    <w:rsid w:val="00292EB7"/>
    <w:rsid w:val="00296227"/>
    <w:rsid w:val="00296F44"/>
    <w:rsid w:val="0029777D"/>
    <w:rsid w:val="002A055E"/>
    <w:rsid w:val="002A1D4E"/>
    <w:rsid w:val="002A2869"/>
    <w:rsid w:val="002A578E"/>
    <w:rsid w:val="002B01AF"/>
    <w:rsid w:val="002B24D6"/>
    <w:rsid w:val="002B7F86"/>
    <w:rsid w:val="002C3CC9"/>
    <w:rsid w:val="002C41E6"/>
    <w:rsid w:val="002C672A"/>
    <w:rsid w:val="002D071A"/>
    <w:rsid w:val="002D34B2"/>
    <w:rsid w:val="002D48B0"/>
    <w:rsid w:val="002D5B37"/>
    <w:rsid w:val="002D7637"/>
    <w:rsid w:val="002E17F2"/>
    <w:rsid w:val="002E3A56"/>
    <w:rsid w:val="002E6B10"/>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1EFD"/>
    <w:rsid w:val="00322C9F"/>
    <w:rsid w:val="00324D23"/>
    <w:rsid w:val="00331574"/>
    <w:rsid w:val="00331751"/>
    <w:rsid w:val="003338AF"/>
    <w:rsid w:val="00334579"/>
    <w:rsid w:val="00335858"/>
    <w:rsid w:val="00336BDA"/>
    <w:rsid w:val="00342BD7"/>
    <w:rsid w:val="0034558C"/>
    <w:rsid w:val="00346DB5"/>
    <w:rsid w:val="0034774D"/>
    <w:rsid w:val="003477B1"/>
    <w:rsid w:val="00357380"/>
    <w:rsid w:val="003602D9"/>
    <w:rsid w:val="003604CE"/>
    <w:rsid w:val="00370E47"/>
    <w:rsid w:val="003742AC"/>
    <w:rsid w:val="00377CE1"/>
    <w:rsid w:val="00385BF0"/>
    <w:rsid w:val="00386F85"/>
    <w:rsid w:val="0039313D"/>
    <w:rsid w:val="003939FF"/>
    <w:rsid w:val="003A2223"/>
    <w:rsid w:val="003A2A0F"/>
    <w:rsid w:val="003A45A1"/>
    <w:rsid w:val="003A4DB6"/>
    <w:rsid w:val="003A5B0A"/>
    <w:rsid w:val="003A6BAC"/>
    <w:rsid w:val="003A70A4"/>
    <w:rsid w:val="003A7729"/>
    <w:rsid w:val="003A7EF3"/>
    <w:rsid w:val="003B159C"/>
    <w:rsid w:val="003B369F"/>
    <w:rsid w:val="003B36A3"/>
    <w:rsid w:val="003B3F32"/>
    <w:rsid w:val="003B64BB"/>
    <w:rsid w:val="003B7FE5"/>
    <w:rsid w:val="003C094D"/>
    <w:rsid w:val="003C11C8"/>
    <w:rsid w:val="003C2702"/>
    <w:rsid w:val="003C7806"/>
    <w:rsid w:val="003D109F"/>
    <w:rsid w:val="003D2478"/>
    <w:rsid w:val="003D3C45"/>
    <w:rsid w:val="003D5B1F"/>
    <w:rsid w:val="003E15FA"/>
    <w:rsid w:val="003E45A9"/>
    <w:rsid w:val="003E55E4"/>
    <w:rsid w:val="003E649B"/>
    <w:rsid w:val="003E74E3"/>
    <w:rsid w:val="003F05C7"/>
    <w:rsid w:val="003F2C10"/>
    <w:rsid w:val="003F2CD4"/>
    <w:rsid w:val="003F67CC"/>
    <w:rsid w:val="003F6BBE"/>
    <w:rsid w:val="004000E8"/>
    <w:rsid w:val="00402E2B"/>
    <w:rsid w:val="0040512B"/>
    <w:rsid w:val="00405B5D"/>
    <w:rsid w:val="00405CA5"/>
    <w:rsid w:val="00407CD3"/>
    <w:rsid w:val="00410134"/>
    <w:rsid w:val="00410866"/>
    <w:rsid w:val="00410B72"/>
    <w:rsid w:val="00410F18"/>
    <w:rsid w:val="0041263E"/>
    <w:rsid w:val="00413AAC"/>
    <w:rsid w:val="00413E92"/>
    <w:rsid w:val="00421105"/>
    <w:rsid w:val="00422AA4"/>
    <w:rsid w:val="00423AAE"/>
    <w:rsid w:val="004242F4"/>
    <w:rsid w:val="00427248"/>
    <w:rsid w:val="00437447"/>
    <w:rsid w:val="00441A92"/>
    <w:rsid w:val="004431DC"/>
    <w:rsid w:val="00444F56"/>
    <w:rsid w:val="00446488"/>
    <w:rsid w:val="00447C05"/>
    <w:rsid w:val="004517AA"/>
    <w:rsid w:val="00452CAC"/>
    <w:rsid w:val="0045418F"/>
    <w:rsid w:val="00455C7F"/>
    <w:rsid w:val="00457565"/>
    <w:rsid w:val="00457B71"/>
    <w:rsid w:val="00464689"/>
    <w:rsid w:val="004669E2"/>
    <w:rsid w:val="00470C31"/>
    <w:rsid w:val="00471DE0"/>
    <w:rsid w:val="004734D0"/>
    <w:rsid w:val="0047556B"/>
    <w:rsid w:val="00476BE1"/>
    <w:rsid w:val="00477768"/>
    <w:rsid w:val="00492BC5"/>
    <w:rsid w:val="004964F1"/>
    <w:rsid w:val="004A16BC"/>
    <w:rsid w:val="004A2B94"/>
    <w:rsid w:val="004A308D"/>
    <w:rsid w:val="004B350E"/>
    <w:rsid w:val="004B377B"/>
    <w:rsid w:val="004B6F6A"/>
    <w:rsid w:val="004B7C0C"/>
    <w:rsid w:val="004C1898"/>
    <w:rsid w:val="004C3898"/>
    <w:rsid w:val="004D36B1"/>
    <w:rsid w:val="004D7EBD"/>
    <w:rsid w:val="004E2680"/>
    <w:rsid w:val="004E28F9"/>
    <w:rsid w:val="004E462E"/>
    <w:rsid w:val="004E56DC"/>
    <w:rsid w:val="004E76F4"/>
    <w:rsid w:val="004F0B4C"/>
    <w:rsid w:val="004F0B4E"/>
    <w:rsid w:val="004F0B6C"/>
    <w:rsid w:val="004F2078"/>
    <w:rsid w:val="004F36CF"/>
    <w:rsid w:val="004F4069"/>
    <w:rsid w:val="004F4DA3"/>
    <w:rsid w:val="004F56CF"/>
    <w:rsid w:val="00502D51"/>
    <w:rsid w:val="00506557"/>
    <w:rsid w:val="0050677A"/>
    <w:rsid w:val="005108D8"/>
    <w:rsid w:val="005116F9"/>
    <w:rsid w:val="0051194A"/>
    <w:rsid w:val="00511EC6"/>
    <w:rsid w:val="005153A7"/>
    <w:rsid w:val="005159A4"/>
    <w:rsid w:val="005219CF"/>
    <w:rsid w:val="005221E9"/>
    <w:rsid w:val="0053357D"/>
    <w:rsid w:val="00534A85"/>
    <w:rsid w:val="00534B59"/>
    <w:rsid w:val="0053541D"/>
    <w:rsid w:val="00536759"/>
    <w:rsid w:val="00537C62"/>
    <w:rsid w:val="00540EF4"/>
    <w:rsid w:val="00546970"/>
    <w:rsid w:val="00554E19"/>
    <w:rsid w:val="005550D2"/>
    <w:rsid w:val="0056121F"/>
    <w:rsid w:val="00562324"/>
    <w:rsid w:val="00564C49"/>
    <w:rsid w:val="00572505"/>
    <w:rsid w:val="00582809"/>
    <w:rsid w:val="0058798C"/>
    <w:rsid w:val="005900FA"/>
    <w:rsid w:val="0059183A"/>
    <w:rsid w:val="00591A72"/>
    <w:rsid w:val="005935A4"/>
    <w:rsid w:val="005948C2"/>
    <w:rsid w:val="00595DCA"/>
    <w:rsid w:val="0059779B"/>
    <w:rsid w:val="005A209A"/>
    <w:rsid w:val="005A5104"/>
    <w:rsid w:val="005A662D"/>
    <w:rsid w:val="005B1409"/>
    <w:rsid w:val="005B2272"/>
    <w:rsid w:val="005B35D7"/>
    <w:rsid w:val="005B392A"/>
    <w:rsid w:val="005B3AA3"/>
    <w:rsid w:val="005B6F83"/>
    <w:rsid w:val="005C6F4A"/>
    <w:rsid w:val="005C74FB"/>
    <w:rsid w:val="005D1602"/>
    <w:rsid w:val="005D1BCB"/>
    <w:rsid w:val="005D2CE1"/>
    <w:rsid w:val="005D3101"/>
    <w:rsid w:val="005E2D6D"/>
    <w:rsid w:val="005E385F"/>
    <w:rsid w:val="005E5B81"/>
    <w:rsid w:val="005F0F7E"/>
    <w:rsid w:val="005F2CB1"/>
    <w:rsid w:val="005F3025"/>
    <w:rsid w:val="005F618C"/>
    <w:rsid w:val="005F70BD"/>
    <w:rsid w:val="0060283C"/>
    <w:rsid w:val="00604F14"/>
    <w:rsid w:val="00611B83"/>
    <w:rsid w:val="00613257"/>
    <w:rsid w:val="00620A71"/>
    <w:rsid w:val="00620D80"/>
    <w:rsid w:val="006234A6"/>
    <w:rsid w:val="00627274"/>
    <w:rsid w:val="00630001"/>
    <w:rsid w:val="006311B3"/>
    <w:rsid w:val="0063284C"/>
    <w:rsid w:val="00636398"/>
    <w:rsid w:val="006368D3"/>
    <w:rsid w:val="006377EC"/>
    <w:rsid w:val="0064151F"/>
    <w:rsid w:val="00641533"/>
    <w:rsid w:val="0064208D"/>
    <w:rsid w:val="00643475"/>
    <w:rsid w:val="0064396A"/>
    <w:rsid w:val="00643DEA"/>
    <w:rsid w:val="0064624E"/>
    <w:rsid w:val="00646E07"/>
    <w:rsid w:val="00650AB9"/>
    <w:rsid w:val="00655733"/>
    <w:rsid w:val="00655ACD"/>
    <w:rsid w:val="00655ACF"/>
    <w:rsid w:val="00656A92"/>
    <w:rsid w:val="00656D0D"/>
    <w:rsid w:val="00656DDE"/>
    <w:rsid w:val="0066011D"/>
    <w:rsid w:val="006607C0"/>
    <w:rsid w:val="006613A6"/>
    <w:rsid w:val="006627A2"/>
    <w:rsid w:val="006634E6"/>
    <w:rsid w:val="006655EE"/>
    <w:rsid w:val="0066634C"/>
    <w:rsid w:val="00667EE7"/>
    <w:rsid w:val="00670922"/>
    <w:rsid w:val="00670BE1"/>
    <w:rsid w:val="0067218F"/>
    <w:rsid w:val="006741F2"/>
    <w:rsid w:val="00674CC3"/>
    <w:rsid w:val="00675C72"/>
    <w:rsid w:val="006771F9"/>
    <w:rsid w:val="006776D7"/>
    <w:rsid w:val="00681003"/>
    <w:rsid w:val="006817C9"/>
    <w:rsid w:val="0068204F"/>
    <w:rsid w:val="00683ECE"/>
    <w:rsid w:val="00685BAA"/>
    <w:rsid w:val="00695FC2"/>
    <w:rsid w:val="00696949"/>
    <w:rsid w:val="00697052"/>
    <w:rsid w:val="006A46FB"/>
    <w:rsid w:val="006A5E28"/>
    <w:rsid w:val="006A697B"/>
    <w:rsid w:val="006A7AFF"/>
    <w:rsid w:val="006B1816"/>
    <w:rsid w:val="006B2099"/>
    <w:rsid w:val="006B50CF"/>
    <w:rsid w:val="006C03B8"/>
    <w:rsid w:val="006C3FFE"/>
    <w:rsid w:val="006C5EC9"/>
    <w:rsid w:val="006C6059"/>
    <w:rsid w:val="006C7522"/>
    <w:rsid w:val="006D2E8D"/>
    <w:rsid w:val="006D6F08"/>
    <w:rsid w:val="006E062C"/>
    <w:rsid w:val="006E1C82"/>
    <w:rsid w:val="006E28B7"/>
    <w:rsid w:val="006E2A9B"/>
    <w:rsid w:val="006E3310"/>
    <w:rsid w:val="006E4E39"/>
    <w:rsid w:val="006E565E"/>
    <w:rsid w:val="006E673D"/>
    <w:rsid w:val="006E7D3B"/>
    <w:rsid w:val="006F00A9"/>
    <w:rsid w:val="006F1B70"/>
    <w:rsid w:val="006F341D"/>
    <w:rsid w:val="006F3CDE"/>
    <w:rsid w:val="006F581A"/>
    <w:rsid w:val="006F58D4"/>
    <w:rsid w:val="006F6582"/>
    <w:rsid w:val="0070346E"/>
    <w:rsid w:val="00704EDB"/>
    <w:rsid w:val="00706101"/>
    <w:rsid w:val="00707072"/>
    <w:rsid w:val="00707D61"/>
    <w:rsid w:val="00712287"/>
    <w:rsid w:val="00712772"/>
    <w:rsid w:val="007148D3"/>
    <w:rsid w:val="00714C5C"/>
    <w:rsid w:val="00715B9A"/>
    <w:rsid w:val="00717180"/>
    <w:rsid w:val="00721B32"/>
    <w:rsid w:val="007257D0"/>
    <w:rsid w:val="00726EA6"/>
    <w:rsid w:val="00727208"/>
    <w:rsid w:val="00727680"/>
    <w:rsid w:val="007347F1"/>
    <w:rsid w:val="007348B1"/>
    <w:rsid w:val="007362A6"/>
    <w:rsid w:val="00736D7D"/>
    <w:rsid w:val="00740E58"/>
    <w:rsid w:val="007445A0"/>
    <w:rsid w:val="0074524B"/>
    <w:rsid w:val="00747D8B"/>
    <w:rsid w:val="00751228"/>
    <w:rsid w:val="007571E1"/>
    <w:rsid w:val="007604B2"/>
    <w:rsid w:val="00764610"/>
    <w:rsid w:val="00765281"/>
    <w:rsid w:val="00765AC5"/>
    <w:rsid w:val="00766BAD"/>
    <w:rsid w:val="00767BE7"/>
    <w:rsid w:val="007729A2"/>
    <w:rsid w:val="007755F2"/>
    <w:rsid w:val="00776971"/>
    <w:rsid w:val="00776D01"/>
    <w:rsid w:val="00780A80"/>
    <w:rsid w:val="0078177E"/>
    <w:rsid w:val="0078304C"/>
    <w:rsid w:val="00783673"/>
    <w:rsid w:val="00785490"/>
    <w:rsid w:val="007925EA"/>
    <w:rsid w:val="00793CD8"/>
    <w:rsid w:val="00794552"/>
    <w:rsid w:val="00795C92"/>
    <w:rsid w:val="00796231"/>
    <w:rsid w:val="00797173"/>
    <w:rsid w:val="007A1228"/>
    <w:rsid w:val="007A1CB3"/>
    <w:rsid w:val="007A306F"/>
    <w:rsid w:val="007A43A6"/>
    <w:rsid w:val="007A44B6"/>
    <w:rsid w:val="007A57F7"/>
    <w:rsid w:val="007A58A6"/>
    <w:rsid w:val="007B23C8"/>
    <w:rsid w:val="007B3D2D"/>
    <w:rsid w:val="007B50AE"/>
    <w:rsid w:val="007B51DF"/>
    <w:rsid w:val="007C05DD"/>
    <w:rsid w:val="007C0661"/>
    <w:rsid w:val="007C3D18"/>
    <w:rsid w:val="007C60BF"/>
    <w:rsid w:val="007C6A07"/>
    <w:rsid w:val="007C70BB"/>
    <w:rsid w:val="007C7373"/>
    <w:rsid w:val="007C75A1"/>
    <w:rsid w:val="007C77A5"/>
    <w:rsid w:val="007D04E5"/>
    <w:rsid w:val="007D5901"/>
    <w:rsid w:val="007D7526"/>
    <w:rsid w:val="007E4610"/>
    <w:rsid w:val="007E4715"/>
    <w:rsid w:val="007E505B"/>
    <w:rsid w:val="007E5DFA"/>
    <w:rsid w:val="007E7091"/>
    <w:rsid w:val="007F2739"/>
    <w:rsid w:val="00803FAE"/>
    <w:rsid w:val="0080605F"/>
    <w:rsid w:val="00807786"/>
    <w:rsid w:val="008109AA"/>
    <w:rsid w:val="00811FCB"/>
    <w:rsid w:val="008158D6"/>
    <w:rsid w:val="00817196"/>
    <w:rsid w:val="008235DB"/>
    <w:rsid w:val="00824AB4"/>
    <w:rsid w:val="00825C42"/>
    <w:rsid w:val="00825D25"/>
    <w:rsid w:val="0082701C"/>
    <w:rsid w:val="00827D6F"/>
    <w:rsid w:val="00835622"/>
    <w:rsid w:val="00836960"/>
    <w:rsid w:val="008376AC"/>
    <w:rsid w:val="008444E8"/>
    <w:rsid w:val="00844E80"/>
    <w:rsid w:val="00846FE7"/>
    <w:rsid w:val="00856911"/>
    <w:rsid w:val="00863DB0"/>
    <w:rsid w:val="008677FD"/>
    <w:rsid w:val="008706D4"/>
    <w:rsid w:val="00870F8A"/>
    <w:rsid w:val="008719A4"/>
    <w:rsid w:val="00871D23"/>
    <w:rsid w:val="00874312"/>
    <w:rsid w:val="0087437C"/>
    <w:rsid w:val="00875CD7"/>
    <w:rsid w:val="00876A94"/>
    <w:rsid w:val="00876B4D"/>
    <w:rsid w:val="00877F18"/>
    <w:rsid w:val="0088200D"/>
    <w:rsid w:val="00890579"/>
    <w:rsid w:val="008941E3"/>
    <w:rsid w:val="00894A88"/>
    <w:rsid w:val="00895386"/>
    <w:rsid w:val="008A03C5"/>
    <w:rsid w:val="008A21FF"/>
    <w:rsid w:val="008A2CE2"/>
    <w:rsid w:val="008A30AC"/>
    <w:rsid w:val="008A44B8"/>
    <w:rsid w:val="008A51A8"/>
    <w:rsid w:val="008A54C7"/>
    <w:rsid w:val="008A77D8"/>
    <w:rsid w:val="008B0483"/>
    <w:rsid w:val="008B120C"/>
    <w:rsid w:val="008B20E3"/>
    <w:rsid w:val="008B51A0"/>
    <w:rsid w:val="008B592A"/>
    <w:rsid w:val="008B7B5C"/>
    <w:rsid w:val="008C0C99"/>
    <w:rsid w:val="008C2017"/>
    <w:rsid w:val="008C410C"/>
    <w:rsid w:val="008C4958"/>
    <w:rsid w:val="008C4BAA"/>
    <w:rsid w:val="008C6AE8"/>
    <w:rsid w:val="008C7573"/>
    <w:rsid w:val="008D00A5"/>
    <w:rsid w:val="008D34F1"/>
    <w:rsid w:val="008D39D8"/>
    <w:rsid w:val="008D5D1A"/>
    <w:rsid w:val="008D6D1A"/>
    <w:rsid w:val="008D6D71"/>
    <w:rsid w:val="008E065E"/>
    <w:rsid w:val="008E0927"/>
    <w:rsid w:val="008E1909"/>
    <w:rsid w:val="008E5BC0"/>
    <w:rsid w:val="008E7726"/>
    <w:rsid w:val="008F1C4E"/>
    <w:rsid w:val="008F1EAB"/>
    <w:rsid w:val="008F31A7"/>
    <w:rsid w:val="008F33DC"/>
    <w:rsid w:val="008F477F"/>
    <w:rsid w:val="00902350"/>
    <w:rsid w:val="0090336B"/>
    <w:rsid w:val="009053AA"/>
    <w:rsid w:val="00906939"/>
    <w:rsid w:val="00910B7D"/>
    <w:rsid w:val="00911DFB"/>
    <w:rsid w:val="009139D9"/>
    <w:rsid w:val="00914AD8"/>
    <w:rsid w:val="00916079"/>
    <w:rsid w:val="00917CE9"/>
    <w:rsid w:val="0092075B"/>
    <w:rsid w:val="00920BF2"/>
    <w:rsid w:val="00922010"/>
    <w:rsid w:val="00922C55"/>
    <w:rsid w:val="00931BD9"/>
    <w:rsid w:val="009368F3"/>
    <w:rsid w:val="00941636"/>
    <w:rsid w:val="00943742"/>
    <w:rsid w:val="009445E8"/>
    <w:rsid w:val="00945C05"/>
    <w:rsid w:val="00946945"/>
    <w:rsid w:val="00947713"/>
    <w:rsid w:val="00950958"/>
    <w:rsid w:val="00950DE7"/>
    <w:rsid w:val="00953920"/>
    <w:rsid w:val="00953D47"/>
    <w:rsid w:val="0095681E"/>
    <w:rsid w:val="009572D4"/>
    <w:rsid w:val="00961921"/>
    <w:rsid w:val="00963B93"/>
    <w:rsid w:val="0096430A"/>
    <w:rsid w:val="0096554B"/>
    <w:rsid w:val="0096584A"/>
    <w:rsid w:val="00971F08"/>
    <w:rsid w:val="0097603D"/>
    <w:rsid w:val="00976949"/>
    <w:rsid w:val="00980477"/>
    <w:rsid w:val="00981F0E"/>
    <w:rsid w:val="00984188"/>
    <w:rsid w:val="00985253"/>
    <w:rsid w:val="009853B3"/>
    <w:rsid w:val="009864FA"/>
    <w:rsid w:val="00990630"/>
    <w:rsid w:val="00991761"/>
    <w:rsid w:val="00994C12"/>
    <w:rsid w:val="00994DCA"/>
    <w:rsid w:val="009960EC"/>
    <w:rsid w:val="009970DD"/>
    <w:rsid w:val="009A0EC8"/>
    <w:rsid w:val="009A0FBA"/>
    <w:rsid w:val="009A1601"/>
    <w:rsid w:val="009A3970"/>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102D"/>
    <w:rsid w:val="009F344F"/>
    <w:rsid w:val="00A031D8"/>
    <w:rsid w:val="00A048A8"/>
    <w:rsid w:val="00A04F49"/>
    <w:rsid w:val="00A12476"/>
    <w:rsid w:val="00A131BF"/>
    <w:rsid w:val="00A13E54"/>
    <w:rsid w:val="00A17F63"/>
    <w:rsid w:val="00A2193B"/>
    <w:rsid w:val="00A22E64"/>
    <w:rsid w:val="00A2351A"/>
    <w:rsid w:val="00A250A6"/>
    <w:rsid w:val="00A264A9"/>
    <w:rsid w:val="00A26DCF"/>
    <w:rsid w:val="00A27785"/>
    <w:rsid w:val="00A30187"/>
    <w:rsid w:val="00A3448A"/>
    <w:rsid w:val="00A36297"/>
    <w:rsid w:val="00A41E2B"/>
    <w:rsid w:val="00A435AC"/>
    <w:rsid w:val="00A45B74"/>
    <w:rsid w:val="00A52E1D"/>
    <w:rsid w:val="00A61499"/>
    <w:rsid w:val="00A62A77"/>
    <w:rsid w:val="00A63483"/>
    <w:rsid w:val="00A657D7"/>
    <w:rsid w:val="00A660AC"/>
    <w:rsid w:val="00A67E6C"/>
    <w:rsid w:val="00A71B99"/>
    <w:rsid w:val="00A72DDB"/>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D37"/>
    <w:rsid w:val="00AC2ECD"/>
    <w:rsid w:val="00AC3119"/>
    <w:rsid w:val="00AC49FB"/>
    <w:rsid w:val="00AC5A10"/>
    <w:rsid w:val="00AD0AA3"/>
    <w:rsid w:val="00AD2ED0"/>
    <w:rsid w:val="00AD3F94"/>
    <w:rsid w:val="00AD4A5A"/>
    <w:rsid w:val="00AD7FDE"/>
    <w:rsid w:val="00AE27AC"/>
    <w:rsid w:val="00AE40E0"/>
    <w:rsid w:val="00AE4C22"/>
    <w:rsid w:val="00AE4DBA"/>
    <w:rsid w:val="00AE4F07"/>
    <w:rsid w:val="00AE7D76"/>
    <w:rsid w:val="00AF1C5D"/>
    <w:rsid w:val="00AF42D7"/>
    <w:rsid w:val="00AF5B2C"/>
    <w:rsid w:val="00B006FE"/>
    <w:rsid w:val="00B007CB"/>
    <w:rsid w:val="00B00A39"/>
    <w:rsid w:val="00B02AA9"/>
    <w:rsid w:val="00B02FA3"/>
    <w:rsid w:val="00B05084"/>
    <w:rsid w:val="00B05F18"/>
    <w:rsid w:val="00B103D6"/>
    <w:rsid w:val="00B157F9"/>
    <w:rsid w:val="00B1662D"/>
    <w:rsid w:val="00B16647"/>
    <w:rsid w:val="00B20256"/>
    <w:rsid w:val="00B20D09"/>
    <w:rsid w:val="00B20E5B"/>
    <w:rsid w:val="00B26489"/>
    <w:rsid w:val="00B27262"/>
    <w:rsid w:val="00B2757F"/>
    <w:rsid w:val="00B2763F"/>
    <w:rsid w:val="00B27AAC"/>
    <w:rsid w:val="00B30929"/>
    <w:rsid w:val="00B30D36"/>
    <w:rsid w:val="00B372AA"/>
    <w:rsid w:val="00B37914"/>
    <w:rsid w:val="00B40445"/>
    <w:rsid w:val="00B409E0"/>
    <w:rsid w:val="00B41888"/>
    <w:rsid w:val="00B42CE3"/>
    <w:rsid w:val="00B45424"/>
    <w:rsid w:val="00B45A52"/>
    <w:rsid w:val="00B46175"/>
    <w:rsid w:val="00B548B7"/>
    <w:rsid w:val="00B664C7"/>
    <w:rsid w:val="00B70C32"/>
    <w:rsid w:val="00B70C6F"/>
    <w:rsid w:val="00B713D8"/>
    <w:rsid w:val="00B7282A"/>
    <w:rsid w:val="00B739F6"/>
    <w:rsid w:val="00B74F9D"/>
    <w:rsid w:val="00B778D9"/>
    <w:rsid w:val="00B81A6C"/>
    <w:rsid w:val="00B85DE5"/>
    <w:rsid w:val="00B90F73"/>
    <w:rsid w:val="00B93B59"/>
    <w:rsid w:val="00B9406A"/>
    <w:rsid w:val="00BA10E0"/>
    <w:rsid w:val="00BA2280"/>
    <w:rsid w:val="00BA2A08"/>
    <w:rsid w:val="00BA2B80"/>
    <w:rsid w:val="00BA5569"/>
    <w:rsid w:val="00BA56D2"/>
    <w:rsid w:val="00BA706A"/>
    <w:rsid w:val="00BA76E0"/>
    <w:rsid w:val="00BB2A25"/>
    <w:rsid w:val="00BB3CA6"/>
    <w:rsid w:val="00BB51E9"/>
    <w:rsid w:val="00BC0FDC"/>
    <w:rsid w:val="00BC3053"/>
    <w:rsid w:val="00BC3345"/>
    <w:rsid w:val="00BC4D2E"/>
    <w:rsid w:val="00BC7093"/>
    <w:rsid w:val="00BD48AC"/>
    <w:rsid w:val="00BD5F1A"/>
    <w:rsid w:val="00BE1234"/>
    <w:rsid w:val="00BE2FA6"/>
    <w:rsid w:val="00BE333F"/>
    <w:rsid w:val="00BE4151"/>
    <w:rsid w:val="00BE7406"/>
    <w:rsid w:val="00BE7603"/>
    <w:rsid w:val="00BF3279"/>
    <w:rsid w:val="00BF3A67"/>
    <w:rsid w:val="00BF6440"/>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1D80"/>
    <w:rsid w:val="00C3719D"/>
    <w:rsid w:val="00C37CB2"/>
    <w:rsid w:val="00C473A5"/>
    <w:rsid w:val="00C54995"/>
    <w:rsid w:val="00C54D41"/>
    <w:rsid w:val="00C60783"/>
    <w:rsid w:val="00C64668"/>
    <w:rsid w:val="00C64672"/>
    <w:rsid w:val="00C70697"/>
    <w:rsid w:val="00C72093"/>
    <w:rsid w:val="00C72EF4"/>
    <w:rsid w:val="00C744FE"/>
    <w:rsid w:val="00C75D2F"/>
    <w:rsid w:val="00C767BE"/>
    <w:rsid w:val="00C76E3C"/>
    <w:rsid w:val="00C811D8"/>
    <w:rsid w:val="00C81568"/>
    <w:rsid w:val="00C9027A"/>
    <w:rsid w:val="00C9068E"/>
    <w:rsid w:val="00C91660"/>
    <w:rsid w:val="00C93814"/>
    <w:rsid w:val="00C93C4B"/>
    <w:rsid w:val="00C944AB"/>
    <w:rsid w:val="00C95B40"/>
    <w:rsid w:val="00CA1ED8"/>
    <w:rsid w:val="00CA2BF9"/>
    <w:rsid w:val="00CA31DE"/>
    <w:rsid w:val="00CB1F63"/>
    <w:rsid w:val="00CB7170"/>
    <w:rsid w:val="00CC040E"/>
    <w:rsid w:val="00CC111F"/>
    <w:rsid w:val="00CC2011"/>
    <w:rsid w:val="00CC3EA0"/>
    <w:rsid w:val="00CC41A3"/>
    <w:rsid w:val="00CC7B45"/>
    <w:rsid w:val="00CD1188"/>
    <w:rsid w:val="00CD2ED1"/>
    <w:rsid w:val="00CD337B"/>
    <w:rsid w:val="00CD5B8F"/>
    <w:rsid w:val="00CE0424"/>
    <w:rsid w:val="00CE7561"/>
    <w:rsid w:val="00CF1354"/>
    <w:rsid w:val="00CF3B1F"/>
    <w:rsid w:val="00CF3BF6"/>
    <w:rsid w:val="00CF625B"/>
    <w:rsid w:val="00CF687E"/>
    <w:rsid w:val="00CF6CC1"/>
    <w:rsid w:val="00D0349B"/>
    <w:rsid w:val="00D10249"/>
    <w:rsid w:val="00D115C3"/>
    <w:rsid w:val="00D11897"/>
    <w:rsid w:val="00D13135"/>
    <w:rsid w:val="00D13E4E"/>
    <w:rsid w:val="00D17C5D"/>
    <w:rsid w:val="00D23137"/>
    <w:rsid w:val="00D23814"/>
    <w:rsid w:val="00D239A7"/>
    <w:rsid w:val="00D23F47"/>
    <w:rsid w:val="00D26BA9"/>
    <w:rsid w:val="00D32582"/>
    <w:rsid w:val="00D36E71"/>
    <w:rsid w:val="00D37D87"/>
    <w:rsid w:val="00D40B33"/>
    <w:rsid w:val="00D4318F"/>
    <w:rsid w:val="00D4328F"/>
    <w:rsid w:val="00D438BF"/>
    <w:rsid w:val="00D440F8"/>
    <w:rsid w:val="00D500DA"/>
    <w:rsid w:val="00D546FF"/>
    <w:rsid w:val="00D55AD5"/>
    <w:rsid w:val="00D5769B"/>
    <w:rsid w:val="00D576CA"/>
    <w:rsid w:val="00D60180"/>
    <w:rsid w:val="00D61AF5"/>
    <w:rsid w:val="00D652B5"/>
    <w:rsid w:val="00D66155"/>
    <w:rsid w:val="00D708B0"/>
    <w:rsid w:val="00D77B1D"/>
    <w:rsid w:val="00D8021F"/>
    <w:rsid w:val="00D80383"/>
    <w:rsid w:val="00D823C6"/>
    <w:rsid w:val="00D8327F"/>
    <w:rsid w:val="00D86CA3"/>
    <w:rsid w:val="00D871CE"/>
    <w:rsid w:val="00D9196D"/>
    <w:rsid w:val="00D92982"/>
    <w:rsid w:val="00D948A9"/>
    <w:rsid w:val="00D96B39"/>
    <w:rsid w:val="00DA305E"/>
    <w:rsid w:val="00DA5417"/>
    <w:rsid w:val="00DA56E8"/>
    <w:rsid w:val="00DB0A9F"/>
    <w:rsid w:val="00DB377D"/>
    <w:rsid w:val="00DC2D36"/>
    <w:rsid w:val="00DC53EF"/>
    <w:rsid w:val="00DD3CF1"/>
    <w:rsid w:val="00DE1A81"/>
    <w:rsid w:val="00DE5608"/>
    <w:rsid w:val="00DE58D0"/>
    <w:rsid w:val="00DE5C25"/>
    <w:rsid w:val="00DE654F"/>
    <w:rsid w:val="00DF01E6"/>
    <w:rsid w:val="00DF0B6E"/>
    <w:rsid w:val="00DF15E0"/>
    <w:rsid w:val="00DF37A0"/>
    <w:rsid w:val="00DF489F"/>
    <w:rsid w:val="00E04386"/>
    <w:rsid w:val="00E110E7"/>
    <w:rsid w:val="00E11B20"/>
    <w:rsid w:val="00E11F9D"/>
    <w:rsid w:val="00E12512"/>
    <w:rsid w:val="00E17FA2"/>
    <w:rsid w:val="00E22330"/>
    <w:rsid w:val="00E258D5"/>
    <w:rsid w:val="00E27DC0"/>
    <w:rsid w:val="00E30B5A"/>
    <w:rsid w:val="00E3123D"/>
    <w:rsid w:val="00E31461"/>
    <w:rsid w:val="00E31D43"/>
    <w:rsid w:val="00E32608"/>
    <w:rsid w:val="00E33553"/>
    <w:rsid w:val="00E34188"/>
    <w:rsid w:val="00E34B6E"/>
    <w:rsid w:val="00E35559"/>
    <w:rsid w:val="00E3723A"/>
    <w:rsid w:val="00E37860"/>
    <w:rsid w:val="00E37B9C"/>
    <w:rsid w:val="00E41E14"/>
    <w:rsid w:val="00E43A1D"/>
    <w:rsid w:val="00E446F1"/>
    <w:rsid w:val="00E45BA6"/>
    <w:rsid w:val="00E46886"/>
    <w:rsid w:val="00E47AEF"/>
    <w:rsid w:val="00E53B75"/>
    <w:rsid w:val="00E54E3B"/>
    <w:rsid w:val="00E57565"/>
    <w:rsid w:val="00E63838"/>
    <w:rsid w:val="00E64434"/>
    <w:rsid w:val="00E67C51"/>
    <w:rsid w:val="00E727B4"/>
    <w:rsid w:val="00E72EFC"/>
    <w:rsid w:val="00E74F44"/>
    <w:rsid w:val="00E758EC"/>
    <w:rsid w:val="00E8234C"/>
    <w:rsid w:val="00E83AA9"/>
    <w:rsid w:val="00E85928"/>
    <w:rsid w:val="00E874B0"/>
    <w:rsid w:val="00E87822"/>
    <w:rsid w:val="00E90395"/>
    <w:rsid w:val="00E90E49"/>
    <w:rsid w:val="00E917F9"/>
    <w:rsid w:val="00E9291C"/>
    <w:rsid w:val="00E93FFE"/>
    <w:rsid w:val="00E94F8A"/>
    <w:rsid w:val="00EA7A41"/>
    <w:rsid w:val="00EA7F84"/>
    <w:rsid w:val="00EB077B"/>
    <w:rsid w:val="00EB4EA2"/>
    <w:rsid w:val="00EC24D5"/>
    <w:rsid w:val="00EC27C6"/>
    <w:rsid w:val="00EC4207"/>
    <w:rsid w:val="00EC5653"/>
    <w:rsid w:val="00EC71CE"/>
    <w:rsid w:val="00ED1006"/>
    <w:rsid w:val="00ED1EDB"/>
    <w:rsid w:val="00EE47FB"/>
    <w:rsid w:val="00EF18FE"/>
    <w:rsid w:val="00EF4361"/>
    <w:rsid w:val="00EF5787"/>
    <w:rsid w:val="00EF60D0"/>
    <w:rsid w:val="00F03815"/>
    <w:rsid w:val="00F0528D"/>
    <w:rsid w:val="00F05BC9"/>
    <w:rsid w:val="00F06C67"/>
    <w:rsid w:val="00F06DFD"/>
    <w:rsid w:val="00F071D1"/>
    <w:rsid w:val="00F07533"/>
    <w:rsid w:val="00F079E5"/>
    <w:rsid w:val="00F10629"/>
    <w:rsid w:val="00F15BBA"/>
    <w:rsid w:val="00F15FA5"/>
    <w:rsid w:val="00F177B7"/>
    <w:rsid w:val="00F209B7"/>
    <w:rsid w:val="00F2376F"/>
    <w:rsid w:val="00F243D8"/>
    <w:rsid w:val="00F30828"/>
    <w:rsid w:val="00F313D6"/>
    <w:rsid w:val="00F37797"/>
    <w:rsid w:val="00F40F0C"/>
    <w:rsid w:val="00F4766C"/>
    <w:rsid w:val="00F5060E"/>
    <w:rsid w:val="00F507D1"/>
    <w:rsid w:val="00F519CE"/>
    <w:rsid w:val="00F51ADA"/>
    <w:rsid w:val="00F60203"/>
    <w:rsid w:val="00F607C5"/>
    <w:rsid w:val="00F60DEA"/>
    <w:rsid w:val="00F6302A"/>
    <w:rsid w:val="00F63697"/>
    <w:rsid w:val="00F63950"/>
    <w:rsid w:val="00F64C2B"/>
    <w:rsid w:val="00F651BE"/>
    <w:rsid w:val="00F67F53"/>
    <w:rsid w:val="00F703BE"/>
    <w:rsid w:val="00F71F69"/>
    <w:rsid w:val="00F72B72"/>
    <w:rsid w:val="00F74BB9"/>
    <w:rsid w:val="00F75582"/>
    <w:rsid w:val="00F76EFA"/>
    <w:rsid w:val="00F804BE"/>
    <w:rsid w:val="00F817CE"/>
    <w:rsid w:val="00F83300"/>
    <w:rsid w:val="00F8456C"/>
    <w:rsid w:val="00F859D8"/>
    <w:rsid w:val="00F868F5"/>
    <w:rsid w:val="00F9056A"/>
    <w:rsid w:val="00F90F8D"/>
    <w:rsid w:val="00F92782"/>
    <w:rsid w:val="00F93AA9"/>
    <w:rsid w:val="00F94BC2"/>
    <w:rsid w:val="00F96985"/>
    <w:rsid w:val="00F97838"/>
    <w:rsid w:val="00FA2BB3"/>
    <w:rsid w:val="00FA2D8B"/>
    <w:rsid w:val="00FB4C80"/>
    <w:rsid w:val="00FB6A6A"/>
    <w:rsid w:val="00FC0C90"/>
    <w:rsid w:val="00FC7429"/>
    <w:rsid w:val="00FD07F6"/>
    <w:rsid w:val="00FD1EC8"/>
    <w:rsid w:val="00FD37E8"/>
    <w:rsid w:val="00FD47ED"/>
    <w:rsid w:val="00FD74DB"/>
    <w:rsid w:val="00FD7660"/>
    <w:rsid w:val="00FE0337"/>
    <w:rsid w:val="00FE0655"/>
    <w:rsid w:val="00FE2365"/>
    <w:rsid w:val="00FE37D7"/>
    <w:rsid w:val="00FE4C7B"/>
    <w:rsid w:val="00FE7336"/>
    <w:rsid w:val="00FE787C"/>
    <w:rsid w:val="00FF45A5"/>
    <w:rsid w:val="00FF5C91"/>
    <w:rsid w:val="12B212D8"/>
    <w:rsid w:val="17E99A63"/>
    <w:rsid w:val="46262DC5"/>
    <w:rsid w:val="645CDAEB"/>
    <w:rsid w:val="7F7DAEE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C55E0CE0-2A55-43CE-B4A3-7D0EA5719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45E8"/>
    <w:pPr>
      <w:spacing w:after="160" w:line="259" w:lineRule="auto"/>
      <w:jc w:val="both"/>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autoRedefine/>
    <w:uiPriority w:val="34"/>
    <w:qFormat/>
    <w:rsid w:val="0088200D"/>
    <w:pPr>
      <w:numPr>
        <w:numId w:val="27"/>
      </w:numPr>
      <w:spacing w:after="0"/>
    </w:pPr>
    <w:rPr>
      <w:rFonts w:eastAsia="Calibri"/>
      <w:lang w:val="x-none"/>
    </w:rPr>
  </w:style>
  <w:style w:type="character" w:customStyle="1" w:styleId="ListParagraphChar">
    <w:name w:val="List Paragraph Char"/>
    <w:link w:val="ListParagraph"/>
    <w:uiPriority w:val="34"/>
    <w:locked/>
    <w:rsid w:val="0088200D"/>
    <w:rPr>
      <w:rFonts w:ascii="Arial" w:eastAsia="Calibri" w:hAnsi="Arial" w:cstheme="minorBidi"/>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1947B7"/>
    <w:rPr>
      <w:rFonts w:ascii="Arial" w:eastAsiaTheme="minorHAnsi" w:hAnsi="Arial" w:cstheme="minorBidi"/>
      <w:szCs w:val="22"/>
      <w:lang w:val="en-US" w:eastAsia="en-US"/>
    </w:rPr>
  </w:style>
  <w:style w:type="character" w:styleId="Mention">
    <w:name w:val="Mention"/>
    <w:basedOn w:val="DefaultParagraphFont"/>
    <w:uiPriority w:val="99"/>
    <w:unhideWhenUsed/>
    <w:rsid w:val="004B377B"/>
    <w:rPr>
      <w:color w:val="2B579A"/>
      <w:shd w:val="clear" w:color="auto" w:fill="E1DFDD"/>
    </w:rPr>
  </w:style>
  <w:style w:type="paragraph" w:customStyle="1" w:styleId="ObservationText">
    <w:name w:val="Observation Text"/>
    <w:basedOn w:val="Observation"/>
    <w:autoRedefine/>
    <w:qFormat/>
    <w:rsid w:val="006C3F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19FCF643-9142-4EBD-A013-C97DED0C95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254</TotalTime>
  <Pages>3</Pages>
  <Words>678</Words>
  <Characters>3779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4449</CharactersWithSpaces>
  <SharedDoc>false</SharedDoc>
  <HLinks>
    <vt:vector size="48" baseType="variant">
      <vt:variant>
        <vt:i4>1114174</vt:i4>
      </vt:variant>
      <vt:variant>
        <vt:i4>20</vt:i4>
      </vt:variant>
      <vt:variant>
        <vt:i4>0</vt:i4>
      </vt:variant>
      <vt:variant>
        <vt:i4>5</vt:i4>
      </vt:variant>
      <vt:variant>
        <vt:lpwstr/>
      </vt:variant>
      <vt:variant>
        <vt:lpwstr>_Toc209839673</vt:lpwstr>
      </vt:variant>
      <vt:variant>
        <vt:i4>1114174</vt:i4>
      </vt:variant>
      <vt:variant>
        <vt:i4>17</vt:i4>
      </vt:variant>
      <vt:variant>
        <vt:i4>0</vt:i4>
      </vt:variant>
      <vt:variant>
        <vt:i4>5</vt:i4>
      </vt:variant>
      <vt:variant>
        <vt:lpwstr/>
      </vt:variant>
      <vt:variant>
        <vt:lpwstr>_Toc209839672</vt:lpwstr>
      </vt:variant>
      <vt:variant>
        <vt:i4>1114174</vt:i4>
      </vt:variant>
      <vt:variant>
        <vt:i4>14</vt:i4>
      </vt:variant>
      <vt:variant>
        <vt:i4>0</vt:i4>
      </vt:variant>
      <vt:variant>
        <vt:i4>5</vt:i4>
      </vt:variant>
      <vt:variant>
        <vt:lpwstr/>
      </vt:variant>
      <vt:variant>
        <vt:lpwstr>_Toc209839671</vt:lpwstr>
      </vt:variant>
      <vt:variant>
        <vt:i4>1114174</vt:i4>
      </vt:variant>
      <vt:variant>
        <vt:i4>11</vt:i4>
      </vt:variant>
      <vt:variant>
        <vt:i4>0</vt:i4>
      </vt:variant>
      <vt:variant>
        <vt:i4>5</vt:i4>
      </vt:variant>
      <vt:variant>
        <vt:lpwstr/>
      </vt:variant>
      <vt:variant>
        <vt:lpwstr>_Toc209839670</vt:lpwstr>
      </vt:variant>
      <vt:variant>
        <vt:i4>1048638</vt:i4>
      </vt:variant>
      <vt:variant>
        <vt:i4>8</vt:i4>
      </vt:variant>
      <vt:variant>
        <vt:i4>0</vt:i4>
      </vt:variant>
      <vt:variant>
        <vt:i4>5</vt:i4>
      </vt:variant>
      <vt:variant>
        <vt:lpwstr/>
      </vt:variant>
      <vt:variant>
        <vt:lpwstr>_Toc209839669</vt:lpwstr>
      </vt:variant>
      <vt:variant>
        <vt:i4>1310781</vt:i4>
      </vt:variant>
      <vt:variant>
        <vt:i4>2</vt:i4>
      </vt:variant>
      <vt:variant>
        <vt:i4>0</vt:i4>
      </vt:variant>
      <vt:variant>
        <vt:i4>5</vt:i4>
      </vt:variant>
      <vt:variant>
        <vt:lpwstr/>
      </vt:variant>
      <vt:variant>
        <vt:lpwstr>_Toc509923396</vt:lpwstr>
      </vt:variant>
      <vt:variant>
        <vt:i4>4718630</vt:i4>
      </vt:variant>
      <vt:variant>
        <vt:i4>3</vt:i4>
      </vt:variant>
      <vt:variant>
        <vt:i4>0</vt:i4>
      </vt:variant>
      <vt:variant>
        <vt:i4>5</vt:i4>
      </vt:variant>
      <vt:variant>
        <vt:lpwstr>mailto:santhan.thangarasa@ericsson.com</vt:lpwstr>
      </vt:variant>
      <vt:variant>
        <vt:lpwstr/>
      </vt:variant>
      <vt:variant>
        <vt:i4>8192001</vt:i4>
      </vt:variant>
      <vt:variant>
        <vt:i4>0</vt:i4>
      </vt:variant>
      <vt:variant>
        <vt:i4>0</vt:i4>
      </vt:variant>
      <vt:variant>
        <vt:i4>5</vt:i4>
      </vt:variant>
      <vt:variant>
        <vt:lpwstr>mailto:zhixun.tang@ericsson.com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Deep [E///]</cp:lastModifiedBy>
  <cp:revision>208</cp:revision>
  <cp:lastPrinted>2008-02-01T19:09:00Z</cp:lastPrinted>
  <dcterms:created xsi:type="dcterms:W3CDTF">2025-09-29T16:11:00Z</dcterms:created>
  <dcterms:modified xsi:type="dcterms:W3CDTF">2025-11-07T09:15:00Z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